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FC" w:rsidRPr="00CE08ED" w:rsidRDefault="004222FC" w:rsidP="004222FC">
      <w:pPr>
        <w:spacing w:line="276" w:lineRule="auto"/>
        <w:rPr>
          <w:rFonts w:eastAsiaTheme="minorHAnsi"/>
        </w:rPr>
      </w:pPr>
      <w:r w:rsidRPr="00CE08ED">
        <w:rPr>
          <w:rFonts w:eastAsiaTheme="minorHAnsi"/>
        </w:rPr>
        <w:t xml:space="preserve">Adopted: </w:t>
      </w:r>
      <w:r w:rsidRPr="00CE08ED">
        <w:rPr>
          <w:rFonts w:eastAsiaTheme="minorHAnsi"/>
          <w:u w:val="single"/>
        </w:rPr>
        <w:tab/>
      </w:r>
      <w:r w:rsidR="00FC2719">
        <w:rPr>
          <w:rFonts w:eastAsiaTheme="minorHAnsi"/>
          <w:u w:val="single"/>
        </w:rPr>
        <w:t>1.20.2014</w:t>
      </w:r>
      <w:bookmarkStart w:id="0" w:name="_GoBack"/>
      <w:bookmarkEnd w:id="0"/>
      <w:r w:rsidRPr="00CE08ED">
        <w:rPr>
          <w:rFonts w:eastAsiaTheme="minorHAnsi"/>
          <w:u w:val="single"/>
        </w:rPr>
        <w:tab/>
      </w:r>
    </w:p>
    <w:p w:rsidR="004222FC" w:rsidRPr="00CE08ED" w:rsidRDefault="004222FC" w:rsidP="004222FC">
      <w:pPr>
        <w:spacing w:line="276" w:lineRule="auto"/>
        <w:rPr>
          <w:rFonts w:eastAsiaTheme="minorHAnsi"/>
        </w:rPr>
      </w:pPr>
      <w:r w:rsidRPr="00CE08ED">
        <w:rPr>
          <w:rFonts w:eastAsiaTheme="minorHAnsi"/>
        </w:rPr>
        <w:t xml:space="preserve">Revised:  </w:t>
      </w:r>
      <w:r w:rsidRPr="00CE08ED">
        <w:rPr>
          <w:rFonts w:eastAsiaTheme="minorHAnsi"/>
          <w:u w:val="single"/>
        </w:rPr>
        <w:tab/>
      </w:r>
      <w:r w:rsidRPr="00CE08ED">
        <w:rPr>
          <w:rFonts w:eastAsiaTheme="minorHAnsi"/>
          <w:u w:val="single"/>
        </w:rPr>
        <w:tab/>
      </w:r>
      <w:r w:rsidRPr="00CE08ED">
        <w:rPr>
          <w:rFonts w:eastAsiaTheme="minorHAnsi"/>
          <w:u w:val="single"/>
        </w:rPr>
        <w:tab/>
      </w:r>
      <w:r w:rsidRPr="00CE08ED">
        <w:rPr>
          <w:rFonts w:eastAsiaTheme="minorHAnsi"/>
          <w:u w:val="single"/>
        </w:rPr>
        <w:tab/>
      </w:r>
    </w:p>
    <w:p w:rsidR="004222FC" w:rsidRPr="00CE08ED" w:rsidRDefault="004222FC" w:rsidP="004222FC">
      <w:pPr>
        <w:spacing w:line="276" w:lineRule="auto"/>
        <w:rPr>
          <w:rFonts w:eastAsiaTheme="minorHAnsi"/>
        </w:rPr>
      </w:pPr>
    </w:p>
    <w:p w:rsidR="004222FC" w:rsidRPr="00CE08ED" w:rsidRDefault="004222FC" w:rsidP="004222FC">
      <w:pPr>
        <w:spacing w:line="276" w:lineRule="auto"/>
        <w:rPr>
          <w:rFonts w:eastAsiaTheme="minorHAnsi"/>
        </w:rPr>
      </w:pPr>
    </w:p>
    <w:p w:rsidR="004222FC" w:rsidRPr="005830B0" w:rsidRDefault="00453F66" w:rsidP="004222FC">
      <w:pPr>
        <w:spacing w:line="276" w:lineRule="auto"/>
        <w:jc w:val="center"/>
        <w:rPr>
          <w:rFonts w:eastAsiaTheme="minorHAnsi"/>
          <w:b/>
          <w:sz w:val="28"/>
          <w:szCs w:val="28"/>
        </w:rPr>
      </w:pPr>
      <w:r>
        <w:rPr>
          <w:rFonts w:eastAsiaTheme="minorHAnsi"/>
          <w:b/>
          <w:sz w:val="28"/>
          <w:szCs w:val="28"/>
        </w:rPr>
        <w:t>WATERSHED HIGH SCHOOL</w:t>
      </w:r>
      <w:r w:rsidR="004222FC" w:rsidRPr="005830B0">
        <w:rPr>
          <w:rFonts w:eastAsiaTheme="minorHAnsi"/>
          <w:b/>
          <w:sz w:val="28"/>
          <w:szCs w:val="28"/>
        </w:rPr>
        <w:t xml:space="preserve"> POLICY No. 4.6.5</w:t>
      </w:r>
    </w:p>
    <w:p w:rsidR="004222FC" w:rsidRPr="005830B0" w:rsidRDefault="005830B0" w:rsidP="004222FC">
      <w:pPr>
        <w:spacing w:line="276" w:lineRule="auto"/>
        <w:jc w:val="center"/>
        <w:rPr>
          <w:rFonts w:eastAsiaTheme="minorHAnsi"/>
          <w:b/>
          <w:sz w:val="28"/>
          <w:szCs w:val="28"/>
        </w:rPr>
      </w:pPr>
      <w:r>
        <w:rPr>
          <w:rFonts w:eastAsiaTheme="minorHAnsi"/>
          <w:b/>
          <w:sz w:val="28"/>
          <w:szCs w:val="28"/>
        </w:rPr>
        <w:t xml:space="preserve">REFERRING OF </w:t>
      </w:r>
      <w:r w:rsidR="004222FC" w:rsidRPr="005830B0">
        <w:rPr>
          <w:rFonts w:eastAsiaTheme="minorHAnsi"/>
          <w:b/>
          <w:sz w:val="28"/>
          <w:szCs w:val="28"/>
        </w:rPr>
        <w:t>FIREARM</w:t>
      </w:r>
      <w:r>
        <w:rPr>
          <w:rFonts w:eastAsiaTheme="minorHAnsi"/>
          <w:b/>
          <w:sz w:val="28"/>
          <w:szCs w:val="28"/>
        </w:rPr>
        <w:t>S POSSESSOR</w:t>
      </w:r>
    </w:p>
    <w:p w:rsidR="004222FC" w:rsidRPr="00CE08ED" w:rsidRDefault="004222FC" w:rsidP="004222FC">
      <w:pPr>
        <w:spacing w:line="276" w:lineRule="auto"/>
        <w:jc w:val="center"/>
        <w:rPr>
          <w:rFonts w:eastAsiaTheme="minorHAnsi"/>
          <w:b/>
        </w:rPr>
      </w:pPr>
    </w:p>
    <w:p w:rsidR="00CE08ED" w:rsidRPr="005830B0" w:rsidRDefault="004222FC" w:rsidP="00794EA9">
      <w:pPr>
        <w:pStyle w:val="ListParagraph"/>
        <w:numPr>
          <w:ilvl w:val="0"/>
          <w:numId w:val="1"/>
        </w:numPr>
        <w:spacing w:before="360" w:after="200" w:line="23" w:lineRule="atLeast"/>
        <w:contextualSpacing w:val="0"/>
        <w:jc w:val="both"/>
        <w:rPr>
          <w:rFonts w:eastAsiaTheme="minorHAnsi"/>
          <w:b/>
        </w:rPr>
      </w:pPr>
      <w:r w:rsidRPr="00CE08ED">
        <w:rPr>
          <w:rFonts w:eastAsiaTheme="minorHAnsi"/>
          <w:b/>
        </w:rPr>
        <w:t>PURPOSE</w:t>
      </w:r>
    </w:p>
    <w:p w:rsidR="00CE08ED" w:rsidRPr="00CE08ED" w:rsidRDefault="004222FC" w:rsidP="00794EA9">
      <w:pPr>
        <w:spacing w:after="200" w:line="23" w:lineRule="atLeast"/>
        <w:ind w:left="720"/>
        <w:jc w:val="both"/>
        <w:rPr>
          <w:rFonts w:eastAsia="Calibri"/>
          <w:bCs/>
        </w:rPr>
      </w:pPr>
      <w:r w:rsidRPr="00CE08ED">
        <w:rPr>
          <w:rFonts w:eastAsia="Calibri"/>
          <w:bCs/>
        </w:rPr>
        <w:t xml:space="preserve">The purpose of this policy is </w:t>
      </w:r>
      <w:r w:rsidR="00CE08ED" w:rsidRPr="00CE08ED">
        <w:rPr>
          <w:rFonts w:eastAsia="Calibri"/>
          <w:bCs/>
        </w:rPr>
        <w:t xml:space="preserve">to comply with laws which require reports of incidents in which an individual unlawfully brings a firearm to school. </w:t>
      </w:r>
    </w:p>
    <w:p w:rsidR="004222FC" w:rsidRPr="00CE08ED" w:rsidRDefault="004222FC" w:rsidP="00794EA9">
      <w:pPr>
        <w:pStyle w:val="ListParagraph"/>
        <w:numPr>
          <w:ilvl w:val="0"/>
          <w:numId w:val="1"/>
        </w:numPr>
        <w:spacing w:before="360" w:after="200" w:line="23" w:lineRule="atLeast"/>
        <w:contextualSpacing w:val="0"/>
        <w:jc w:val="both"/>
        <w:rPr>
          <w:rFonts w:eastAsiaTheme="minorHAnsi"/>
          <w:b/>
        </w:rPr>
      </w:pPr>
      <w:r w:rsidRPr="00CE08ED">
        <w:rPr>
          <w:rFonts w:eastAsiaTheme="minorHAnsi"/>
          <w:b/>
        </w:rPr>
        <w:t xml:space="preserve">POLICY STATEMENT </w:t>
      </w:r>
    </w:p>
    <w:p w:rsidR="00FD3BEF" w:rsidRPr="005830B0" w:rsidRDefault="004222FC" w:rsidP="00794EA9">
      <w:pPr>
        <w:spacing w:after="200" w:line="23" w:lineRule="atLeast"/>
        <w:ind w:left="720"/>
        <w:jc w:val="both"/>
      </w:pPr>
      <w:r w:rsidRPr="00CE08ED">
        <w:rPr>
          <w:rFonts w:eastAsiaTheme="minorHAnsi"/>
        </w:rPr>
        <w:t xml:space="preserve">The Board of </w:t>
      </w:r>
      <w:r w:rsidR="00453F66">
        <w:rPr>
          <w:rFonts w:eastAsiaTheme="minorHAnsi"/>
        </w:rPr>
        <w:t>WATERSHED HIGH SCHOOL</w:t>
      </w:r>
      <w:r w:rsidRPr="00CE08ED">
        <w:rPr>
          <w:rFonts w:eastAsiaTheme="minorHAnsi"/>
        </w:rPr>
        <w:t xml:space="preserve"> </w:t>
      </w:r>
      <w:r w:rsidR="00CE08ED" w:rsidRPr="00CE08ED">
        <w:rPr>
          <w:rFonts w:eastAsiaTheme="minorHAnsi"/>
        </w:rPr>
        <w:t xml:space="preserve">directs the Executive Director to ensure that appropriate mechanisms are in place to report the incidents in which a student or other individual brings a </w:t>
      </w:r>
      <w:r w:rsidR="00CE08ED">
        <w:rPr>
          <w:rFonts w:eastAsiaTheme="minorHAnsi"/>
        </w:rPr>
        <w:t xml:space="preserve">dangerous weapon </w:t>
      </w:r>
      <w:r w:rsidR="00CE08ED" w:rsidRPr="00CE08ED">
        <w:rPr>
          <w:rFonts w:eastAsiaTheme="minorHAnsi"/>
        </w:rPr>
        <w:t>to school.</w:t>
      </w:r>
    </w:p>
    <w:p w:rsidR="00FD3BEF" w:rsidRPr="005830B0" w:rsidRDefault="00FD3BEF" w:rsidP="00794EA9">
      <w:pPr>
        <w:pStyle w:val="ListParagraph"/>
        <w:numPr>
          <w:ilvl w:val="0"/>
          <w:numId w:val="1"/>
        </w:numPr>
        <w:spacing w:before="360" w:after="200" w:line="23" w:lineRule="atLeast"/>
        <w:contextualSpacing w:val="0"/>
        <w:jc w:val="both"/>
        <w:rPr>
          <w:b/>
          <w:color w:val="333333"/>
          <w:shd w:val="clear" w:color="auto" w:fill="FFFFFF"/>
        </w:rPr>
      </w:pPr>
      <w:r w:rsidRPr="00CE08ED">
        <w:rPr>
          <w:b/>
          <w:color w:val="333333"/>
          <w:shd w:val="clear" w:color="auto" w:fill="FFFFFF"/>
        </w:rPr>
        <w:t>DEFINITIONS</w:t>
      </w:r>
    </w:p>
    <w:p w:rsidR="00FD3BEF" w:rsidRPr="005830B0" w:rsidRDefault="00FD3BEF" w:rsidP="00794EA9">
      <w:pPr>
        <w:pStyle w:val="NormalWeb"/>
        <w:shd w:val="clear" w:color="auto" w:fill="FFFFFF"/>
        <w:spacing w:before="0" w:beforeAutospacing="0" w:after="200" w:afterAutospacing="0" w:line="23" w:lineRule="atLeast"/>
        <w:ind w:left="1080" w:hanging="360"/>
        <w:jc w:val="both"/>
        <w:textAlignment w:val="baseline"/>
        <w:rPr>
          <w:color w:val="333333"/>
        </w:rPr>
      </w:pPr>
      <w:r w:rsidRPr="00CE08ED">
        <w:rPr>
          <w:color w:val="333333"/>
          <w:shd w:val="clear" w:color="auto" w:fill="FFFFFF"/>
        </w:rPr>
        <w:t xml:space="preserve">A. </w:t>
      </w:r>
      <w:r w:rsidR="005830B0">
        <w:rPr>
          <w:color w:val="333333"/>
          <w:shd w:val="clear" w:color="auto" w:fill="FFFFFF"/>
        </w:rPr>
        <w:tab/>
      </w:r>
      <w:r w:rsidR="005830B0">
        <w:rPr>
          <w:color w:val="333333"/>
        </w:rPr>
        <w:t>“</w:t>
      </w:r>
      <w:r w:rsidR="00CE08ED">
        <w:rPr>
          <w:color w:val="333333"/>
        </w:rPr>
        <w:t>C</w:t>
      </w:r>
      <w:r w:rsidR="005830B0">
        <w:rPr>
          <w:color w:val="333333"/>
        </w:rPr>
        <w:t>ombustible liquid”</w:t>
      </w:r>
      <w:r w:rsidRPr="00CE08ED">
        <w:rPr>
          <w:color w:val="333333"/>
        </w:rPr>
        <w:t xml:space="preserve"> is a liquid having a flash point at or above 100 degrees Fahrenheit.</w:t>
      </w:r>
    </w:p>
    <w:p w:rsidR="00C849FA" w:rsidRDefault="00FD3BEF" w:rsidP="00794EA9">
      <w:pPr>
        <w:pStyle w:val="first"/>
        <w:shd w:val="clear" w:color="auto" w:fill="FFFFFF"/>
        <w:spacing w:before="0" w:beforeAutospacing="0" w:after="200" w:afterAutospacing="0" w:line="23" w:lineRule="atLeast"/>
        <w:ind w:left="1080" w:hanging="360"/>
        <w:jc w:val="both"/>
        <w:textAlignment w:val="baseline"/>
        <w:rPr>
          <w:color w:val="333333"/>
        </w:rPr>
      </w:pPr>
      <w:r w:rsidRPr="00CE08ED">
        <w:rPr>
          <w:color w:val="333333"/>
          <w:shd w:val="clear" w:color="auto" w:fill="FFFFFF"/>
        </w:rPr>
        <w:t>B.</w:t>
      </w:r>
      <w:r w:rsidRPr="00CE08ED">
        <w:rPr>
          <w:color w:val="333333"/>
          <w:shd w:val="clear" w:color="auto" w:fill="FFFFFF"/>
        </w:rPr>
        <w:tab/>
        <w:t xml:space="preserve">“Dangerous weapon" </w:t>
      </w:r>
      <w:r w:rsidRPr="00CE08ED">
        <w:rPr>
          <w:color w:val="333333"/>
        </w:rPr>
        <w:t>means any firearm, whether loaded or unloaded, or any device designed as a weapon and capable of producing death or great bodily harm, any combustible or flammable liquid or other device or instrumentality that, in the manner it is used or intended to be used, is calculated or likely to produce death or great bodily harm, or any fire that is used to produce death or great bodily harm.</w:t>
      </w:r>
    </w:p>
    <w:p w:rsidR="005830B0" w:rsidRDefault="00CE08ED" w:rsidP="00794EA9">
      <w:pPr>
        <w:pStyle w:val="Default"/>
        <w:spacing w:after="200" w:line="23" w:lineRule="atLeast"/>
        <w:ind w:left="1080" w:hanging="360"/>
        <w:jc w:val="both"/>
      </w:pPr>
      <w:r>
        <w:rPr>
          <w:color w:val="333333"/>
        </w:rPr>
        <w:t>C.</w:t>
      </w:r>
      <w:r>
        <w:rPr>
          <w:color w:val="333333"/>
        </w:rPr>
        <w:tab/>
      </w:r>
      <w:r>
        <w:t>“F</w:t>
      </w:r>
      <w:r w:rsidRPr="003C1830">
        <w:t xml:space="preserve">irearm” has the meaning given in federal law </w:t>
      </w:r>
      <w:r>
        <w:t>at 18 U.S.C.A. §921 and means (1</w:t>
      </w:r>
      <w:r w:rsidRPr="003C1830">
        <w:t>) any weapon (including a starter gun) which will or is designed to or may readily be converted to expel a projectile b</w:t>
      </w:r>
      <w:r w:rsidR="00C849FA">
        <w:t>y the action of an explosive; (2</w:t>
      </w:r>
      <w:r w:rsidRPr="003C1830">
        <w:t>) the frame or receiver of</w:t>
      </w:r>
      <w:r w:rsidR="00C849FA">
        <w:t xml:space="preserve"> any such weapon; (3</w:t>
      </w:r>
      <w:r w:rsidRPr="003C1830">
        <w:t>) any firearm mu</w:t>
      </w:r>
      <w:r w:rsidR="00C849FA">
        <w:t>ffler or firearm silencer; or (4</w:t>
      </w:r>
      <w:r w:rsidRPr="003C1830">
        <w:t xml:space="preserve">) any destructive device. </w:t>
      </w:r>
      <w:r w:rsidR="00C849FA">
        <w:t>The term does not include an antique firearm.</w:t>
      </w:r>
    </w:p>
    <w:p w:rsidR="00CE08ED" w:rsidRPr="005830B0" w:rsidRDefault="005830B0" w:rsidP="00794EA9">
      <w:pPr>
        <w:pStyle w:val="Default"/>
        <w:spacing w:after="200" w:line="23" w:lineRule="atLeast"/>
        <w:ind w:left="1080" w:hanging="360"/>
        <w:jc w:val="both"/>
      </w:pPr>
      <w:r>
        <w:rPr>
          <w:color w:val="333333"/>
        </w:rPr>
        <w:t>D.</w:t>
      </w:r>
      <w:r>
        <w:tab/>
      </w:r>
      <w:r w:rsidR="00C849FA">
        <w:t>“D</w:t>
      </w:r>
      <w:r w:rsidR="00C849FA" w:rsidRPr="003C1830">
        <w:t xml:space="preserve">estructive device” has the meaning given in federal law at 18 U.S.C.A. §921 and includes, among other things, a bomb, grenade, or rocket with a propellant charge of more than 4 ounces. </w:t>
      </w:r>
    </w:p>
    <w:p w:rsidR="00FD3BEF" w:rsidRPr="00A75048" w:rsidRDefault="005830B0" w:rsidP="00A75048">
      <w:pPr>
        <w:pStyle w:val="NormalWeb"/>
        <w:shd w:val="clear" w:color="auto" w:fill="FFFFFF"/>
        <w:spacing w:before="0" w:beforeAutospacing="0" w:after="200" w:afterAutospacing="0" w:line="23" w:lineRule="atLeast"/>
        <w:ind w:left="1080" w:hanging="360"/>
        <w:jc w:val="both"/>
        <w:textAlignment w:val="baseline"/>
        <w:rPr>
          <w:color w:val="333333"/>
        </w:rPr>
      </w:pPr>
      <w:r>
        <w:rPr>
          <w:color w:val="333333"/>
        </w:rPr>
        <w:t>E.</w:t>
      </w:r>
      <w:r>
        <w:rPr>
          <w:color w:val="333333"/>
        </w:rPr>
        <w:tab/>
        <w:t>“Flammable liquid”</w:t>
      </w:r>
      <w:r w:rsidR="00FD3BEF" w:rsidRPr="00CE08ED">
        <w:rPr>
          <w:color w:val="333333"/>
        </w:rPr>
        <w:t xml:space="preserve"> means any liquid having a flash point below 100 degrees Fahrenheit and having a vapor pressure not exceeding 40 pounds per square inch (absolute) at 100 degrees Fahrenheit (but does no</w:t>
      </w:r>
      <w:r w:rsidR="00A75048">
        <w:rPr>
          <w:color w:val="333333"/>
        </w:rPr>
        <w:t>t include intoxicating liquor).</w:t>
      </w:r>
    </w:p>
    <w:p w:rsidR="001E2E0D" w:rsidRPr="00CE08ED" w:rsidRDefault="00C849FA" w:rsidP="00794EA9">
      <w:pPr>
        <w:pStyle w:val="NormalWeb"/>
        <w:shd w:val="clear" w:color="auto" w:fill="FFFFFF"/>
        <w:spacing w:before="0" w:beforeAutospacing="0" w:after="200" w:afterAutospacing="0" w:line="23" w:lineRule="atLeast"/>
        <w:ind w:left="1080" w:hanging="360"/>
        <w:jc w:val="both"/>
        <w:textAlignment w:val="baseline"/>
        <w:rPr>
          <w:color w:val="333333"/>
          <w:shd w:val="clear" w:color="auto" w:fill="FFFFFF"/>
        </w:rPr>
      </w:pPr>
      <w:r>
        <w:rPr>
          <w:color w:val="333333"/>
          <w:shd w:val="clear" w:color="auto" w:fill="FFFFFF"/>
        </w:rPr>
        <w:t>E</w:t>
      </w:r>
      <w:r w:rsidR="00FD3BEF" w:rsidRPr="00CE08ED">
        <w:rPr>
          <w:color w:val="333333"/>
          <w:shd w:val="clear" w:color="auto" w:fill="FFFFFF"/>
        </w:rPr>
        <w:t xml:space="preserve">. </w:t>
      </w:r>
      <w:r w:rsidR="005830B0">
        <w:rPr>
          <w:color w:val="333333"/>
          <w:shd w:val="clear" w:color="auto" w:fill="FFFFFF"/>
        </w:rPr>
        <w:tab/>
      </w:r>
      <w:r w:rsidR="00FD3BEF" w:rsidRPr="00CE08ED">
        <w:rPr>
          <w:color w:val="333333"/>
          <w:shd w:val="clear" w:color="auto" w:fill="FFFFFF"/>
        </w:rPr>
        <w:t>“School zone" means</w:t>
      </w:r>
      <w:r w:rsidR="001E2E0D" w:rsidRPr="00CE08ED">
        <w:rPr>
          <w:color w:val="333333"/>
          <w:shd w:val="clear" w:color="auto" w:fill="FFFFFF"/>
        </w:rPr>
        <w:t>:</w:t>
      </w:r>
    </w:p>
    <w:p w:rsidR="00FD3BEF" w:rsidRPr="00CE08ED" w:rsidRDefault="001E2E0D" w:rsidP="00794EA9">
      <w:pPr>
        <w:pStyle w:val="NormalWeb"/>
        <w:shd w:val="clear" w:color="auto" w:fill="FFFFFF"/>
        <w:spacing w:before="0" w:beforeAutospacing="0" w:after="200" w:afterAutospacing="0" w:line="23" w:lineRule="atLeast"/>
        <w:ind w:left="1440" w:hanging="360"/>
        <w:jc w:val="both"/>
        <w:textAlignment w:val="baseline"/>
        <w:rPr>
          <w:color w:val="333333"/>
        </w:rPr>
      </w:pPr>
      <w:r w:rsidRPr="00CE08ED">
        <w:rPr>
          <w:color w:val="333333"/>
          <w:shd w:val="clear" w:color="auto" w:fill="FFFFFF"/>
        </w:rPr>
        <w:lastRenderedPageBreak/>
        <w:t>1.</w:t>
      </w:r>
      <w:r w:rsidR="00CE08ED">
        <w:rPr>
          <w:color w:val="333333"/>
          <w:shd w:val="clear" w:color="auto" w:fill="FFFFFF"/>
        </w:rPr>
        <w:t xml:space="preserve"> </w:t>
      </w:r>
      <w:r w:rsidR="00CE08ED">
        <w:rPr>
          <w:color w:val="333333"/>
          <w:shd w:val="clear" w:color="auto" w:fill="FFFFFF"/>
        </w:rPr>
        <w:tab/>
        <w:t>A</w:t>
      </w:r>
      <w:r w:rsidR="00FD3BEF" w:rsidRPr="00CE08ED">
        <w:rPr>
          <w:color w:val="333333"/>
        </w:rPr>
        <w:t xml:space="preserve">ny property leased, or controlled by </w:t>
      </w:r>
      <w:r w:rsidR="00453F66">
        <w:rPr>
          <w:color w:val="333333"/>
        </w:rPr>
        <w:t>WATERSHED HIGH SCHOOL</w:t>
      </w:r>
      <w:r w:rsidR="00FD3BEF" w:rsidRPr="00CE08ED">
        <w:rPr>
          <w:color w:val="333333"/>
        </w:rPr>
        <w:t xml:space="preserve"> where an elementary, middle, secondary school, secondary vocational center or other school providing e</w:t>
      </w:r>
      <w:r w:rsidR="005830B0">
        <w:rPr>
          <w:color w:val="333333"/>
        </w:rPr>
        <w:t>ducational services in grade 1</w:t>
      </w:r>
      <w:r w:rsidR="00FD3BEF" w:rsidRPr="00CE08ED">
        <w:rPr>
          <w:color w:val="333333"/>
        </w:rPr>
        <w:t xml:space="preserve"> through grade 12 is located, or used for educational purposes, or where extracurricular or </w:t>
      </w:r>
      <w:proofErr w:type="spellStart"/>
      <w:r w:rsidR="00FD3BEF" w:rsidRPr="00CE08ED">
        <w:rPr>
          <w:color w:val="333333"/>
        </w:rPr>
        <w:t>cocurricular</w:t>
      </w:r>
      <w:proofErr w:type="spellEnd"/>
      <w:r w:rsidR="00FD3BEF" w:rsidRPr="00CE08ED">
        <w:rPr>
          <w:color w:val="333333"/>
        </w:rPr>
        <w:t xml:space="preserve"> activities are regularly provided;</w:t>
      </w:r>
      <w:r w:rsidR="00CE08ED">
        <w:rPr>
          <w:color w:val="333333"/>
        </w:rPr>
        <w:t xml:space="preserve"> and</w:t>
      </w:r>
    </w:p>
    <w:p w:rsidR="00FD3BEF" w:rsidRPr="00CE08ED" w:rsidRDefault="00CE08ED" w:rsidP="00794EA9">
      <w:pPr>
        <w:pStyle w:val="NormalWeb"/>
        <w:shd w:val="clear" w:color="auto" w:fill="FFFFFF"/>
        <w:spacing w:before="0" w:beforeAutospacing="0" w:after="200" w:afterAutospacing="0" w:line="23" w:lineRule="atLeast"/>
        <w:ind w:left="1440" w:hanging="360"/>
        <w:jc w:val="both"/>
        <w:textAlignment w:val="baseline"/>
        <w:rPr>
          <w:color w:val="333333"/>
        </w:rPr>
      </w:pPr>
      <w:r>
        <w:rPr>
          <w:color w:val="333333"/>
        </w:rPr>
        <w:t>2.</w:t>
      </w:r>
      <w:r>
        <w:rPr>
          <w:color w:val="333333"/>
        </w:rPr>
        <w:tab/>
        <w:t>T</w:t>
      </w:r>
      <w:r w:rsidR="00FD3BEF" w:rsidRPr="00CE08ED">
        <w:rPr>
          <w:color w:val="333333"/>
        </w:rPr>
        <w:t xml:space="preserve">he area surrounding school </w:t>
      </w:r>
      <w:r>
        <w:rPr>
          <w:color w:val="333333"/>
        </w:rPr>
        <w:t xml:space="preserve">property </w:t>
      </w:r>
      <w:r w:rsidR="00FD3BEF" w:rsidRPr="00CE08ED">
        <w:rPr>
          <w:color w:val="333333"/>
        </w:rPr>
        <w:t>to a distance of 300 feet or one city block, whichever distance is greater, beyond the school</w:t>
      </w:r>
      <w:r w:rsidR="001E2E0D" w:rsidRPr="00CE08ED">
        <w:rPr>
          <w:color w:val="333333"/>
        </w:rPr>
        <w:t xml:space="preserve"> zone</w:t>
      </w:r>
      <w:r w:rsidR="00FD3BEF" w:rsidRPr="00CE08ED">
        <w:rPr>
          <w:color w:val="333333"/>
        </w:rPr>
        <w:t>; and</w:t>
      </w:r>
    </w:p>
    <w:p w:rsidR="00FD3BEF" w:rsidRPr="005830B0" w:rsidRDefault="005830B0" w:rsidP="00794EA9">
      <w:pPr>
        <w:pStyle w:val="NormalWeb"/>
        <w:shd w:val="clear" w:color="auto" w:fill="FFFFFF"/>
        <w:spacing w:before="0" w:beforeAutospacing="0" w:after="200" w:afterAutospacing="0" w:line="23" w:lineRule="atLeast"/>
        <w:ind w:left="1440" w:hanging="360"/>
        <w:jc w:val="both"/>
        <w:textAlignment w:val="baseline"/>
        <w:rPr>
          <w:color w:val="333333"/>
        </w:rPr>
      </w:pPr>
      <w:r>
        <w:rPr>
          <w:color w:val="333333"/>
        </w:rPr>
        <w:t>3.</w:t>
      </w:r>
      <w:r>
        <w:rPr>
          <w:color w:val="333333"/>
        </w:rPr>
        <w:tab/>
      </w:r>
      <w:r w:rsidR="00CE08ED">
        <w:rPr>
          <w:color w:val="333333"/>
        </w:rPr>
        <w:t>T</w:t>
      </w:r>
      <w:r w:rsidR="00FD3BEF" w:rsidRPr="00CE08ED">
        <w:rPr>
          <w:color w:val="333333"/>
        </w:rPr>
        <w:t>he area within a school bus when that bus is being used to transport one or more elementary or secondary school students.</w:t>
      </w:r>
    </w:p>
    <w:p w:rsidR="001E2E0D" w:rsidRPr="005830B0" w:rsidRDefault="001E2E0D" w:rsidP="00794EA9">
      <w:pPr>
        <w:pStyle w:val="ListParagraph"/>
        <w:numPr>
          <w:ilvl w:val="0"/>
          <w:numId w:val="1"/>
        </w:numPr>
        <w:spacing w:before="360" w:after="200" w:line="23" w:lineRule="atLeast"/>
        <w:contextualSpacing w:val="0"/>
        <w:jc w:val="both"/>
        <w:rPr>
          <w:color w:val="333333"/>
          <w:shd w:val="clear" w:color="auto" w:fill="FFFFFF"/>
        </w:rPr>
      </w:pPr>
      <w:r w:rsidRPr="00CE08ED">
        <w:rPr>
          <w:b/>
          <w:color w:val="333333"/>
          <w:shd w:val="clear" w:color="auto" w:fill="FFFFFF"/>
        </w:rPr>
        <w:t>DUTY TO REPORT</w:t>
      </w:r>
      <w:r w:rsidRPr="00CE08ED">
        <w:rPr>
          <w:color w:val="333333"/>
          <w:shd w:val="clear" w:color="auto" w:fill="FFFFFF"/>
        </w:rPr>
        <w:t xml:space="preserve"> </w:t>
      </w:r>
      <w:r w:rsidRPr="00CE08ED">
        <w:rPr>
          <w:b/>
          <w:color w:val="333333"/>
          <w:shd w:val="clear" w:color="auto" w:fill="FFFFFF"/>
        </w:rPr>
        <w:t>TO COMMISSIONER OF EDUCATION</w:t>
      </w:r>
      <w:r w:rsidRPr="00CE08ED">
        <w:rPr>
          <w:color w:val="333333"/>
          <w:shd w:val="clear" w:color="auto" w:fill="FFFFFF"/>
        </w:rPr>
        <w:t xml:space="preserve"> </w:t>
      </w:r>
    </w:p>
    <w:p w:rsidR="001E2E0D" w:rsidRPr="005830B0" w:rsidRDefault="00A75048" w:rsidP="00794EA9">
      <w:pPr>
        <w:pStyle w:val="ListParagraph"/>
        <w:numPr>
          <w:ilvl w:val="0"/>
          <w:numId w:val="2"/>
        </w:numPr>
        <w:spacing w:after="200" w:line="23" w:lineRule="atLeast"/>
        <w:ind w:left="1080"/>
        <w:contextualSpacing w:val="0"/>
        <w:jc w:val="both"/>
        <w:rPr>
          <w:color w:val="333333"/>
          <w:shd w:val="clear" w:color="auto" w:fill="FFFFFF"/>
        </w:rPr>
      </w:pPr>
      <w:r>
        <w:rPr>
          <w:color w:val="333333"/>
          <w:shd w:val="clear" w:color="auto" w:fill="FFFFFF"/>
        </w:rPr>
        <w:t>Report F</w:t>
      </w:r>
      <w:r w:rsidR="001E2E0D" w:rsidRPr="005830B0">
        <w:rPr>
          <w:color w:val="333333"/>
          <w:shd w:val="clear" w:color="auto" w:fill="FFFFFF"/>
        </w:rPr>
        <w:t>orms.</w:t>
      </w:r>
      <w:r w:rsidR="001E2E0D" w:rsidRPr="00CE08ED">
        <w:rPr>
          <w:color w:val="333333"/>
          <w:shd w:val="clear" w:color="auto" w:fill="FFFFFF"/>
        </w:rPr>
        <w:t xml:space="preserve"> The administration of </w:t>
      </w:r>
      <w:r w:rsidR="00453F66">
        <w:rPr>
          <w:color w:val="333333"/>
          <w:shd w:val="clear" w:color="auto" w:fill="FFFFFF"/>
        </w:rPr>
        <w:t>WATERSHED HIGH SCHOOL</w:t>
      </w:r>
      <w:r w:rsidR="001E2E0D" w:rsidRPr="00CE08ED">
        <w:rPr>
          <w:color w:val="333333"/>
          <w:shd w:val="clear" w:color="auto" w:fill="FFFFFF"/>
        </w:rPr>
        <w:t xml:space="preserve"> </w:t>
      </w:r>
      <w:r w:rsidR="00FD3BEF" w:rsidRPr="00CE08ED">
        <w:rPr>
          <w:color w:val="333333"/>
          <w:shd w:val="clear" w:color="auto" w:fill="FFFFFF"/>
        </w:rPr>
        <w:t>mus</w:t>
      </w:r>
      <w:r w:rsidR="005830B0">
        <w:rPr>
          <w:color w:val="333333"/>
          <w:shd w:val="clear" w:color="auto" w:fill="FFFFFF"/>
        </w:rPr>
        <w:t>t electronically report to the C</w:t>
      </w:r>
      <w:r w:rsidR="00FD3BEF" w:rsidRPr="00CE08ED">
        <w:rPr>
          <w:color w:val="333333"/>
          <w:shd w:val="clear" w:color="auto" w:fill="FFFFFF"/>
        </w:rPr>
        <w:t>ommissioner</w:t>
      </w:r>
      <w:r w:rsidR="001E2E0D" w:rsidRPr="00CE08ED">
        <w:rPr>
          <w:color w:val="333333"/>
          <w:shd w:val="clear" w:color="auto" w:fill="FFFFFF"/>
        </w:rPr>
        <w:t xml:space="preserve"> </w:t>
      </w:r>
      <w:r w:rsidR="005830B0">
        <w:rPr>
          <w:color w:val="333333"/>
          <w:shd w:val="clear" w:color="auto" w:fill="FFFFFF"/>
        </w:rPr>
        <w:t>of E</w:t>
      </w:r>
      <w:r w:rsidR="00FD3BEF" w:rsidRPr="00CE08ED">
        <w:rPr>
          <w:color w:val="333333"/>
          <w:shd w:val="clear" w:color="auto" w:fill="FFFFFF"/>
        </w:rPr>
        <w:t>ducation incidents involving the use or possession of a dangerous weapon in school zones.</w:t>
      </w:r>
      <w:r w:rsidR="001E2E0D" w:rsidRPr="00CE08ED">
        <w:rPr>
          <w:color w:val="333333"/>
          <w:shd w:val="clear" w:color="auto" w:fill="FFFFFF"/>
        </w:rPr>
        <w:t xml:space="preserve">  </w:t>
      </w:r>
      <w:r w:rsidR="00FD3BEF" w:rsidRPr="00CE08ED">
        <w:rPr>
          <w:color w:val="333333"/>
          <w:shd w:val="clear" w:color="auto" w:fill="FFFFFF"/>
        </w:rPr>
        <w:t xml:space="preserve">The </w:t>
      </w:r>
      <w:r w:rsidR="001E2E0D" w:rsidRPr="00CE08ED">
        <w:rPr>
          <w:color w:val="333333"/>
          <w:shd w:val="clear" w:color="auto" w:fill="FFFFFF"/>
        </w:rPr>
        <w:t xml:space="preserve">Commissioner of Education will provide the report form to be used, which will </w:t>
      </w:r>
      <w:r w:rsidR="00FD3BEF" w:rsidRPr="00CE08ED">
        <w:rPr>
          <w:color w:val="333333"/>
          <w:shd w:val="clear" w:color="auto" w:fill="FFFFFF"/>
        </w:rPr>
        <w:t xml:space="preserve"> include the following information:</w:t>
      </w:r>
    </w:p>
    <w:p w:rsidR="001E2E0D" w:rsidRPr="00CE08ED" w:rsidRDefault="005830B0" w:rsidP="00794EA9">
      <w:pPr>
        <w:spacing w:after="200" w:line="23" w:lineRule="atLeast"/>
        <w:ind w:left="1440" w:hanging="360"/>
        <w:jc w:val="both"/>
        <w:rPr>
          <w:color w:val="333333"/>
          <w:shd w:val="clear" w:color="auto" w:fill="FFFFFF"/>
        </w:rPr>
      </w:pPr>
      <w:r>
        <w:rPr>
          <w:color w:val="333333"/>
          <w:shd w:val="clear" w:color="auto" w:fill="FFFFFF"/>
        </w:rPr>
        <w:t>1.</w:t>
      </w:r>
      <w:r w:rsidR="00FD3BEF" w:rsidRPr="00CE08ED">
        <w:rPr>
          <w:color w:val="333333"/>
          <w:shd w:val="clear" w:color="auto" w:fill="FFFFFF"/>
        </w:rPr>
        <w:t xml:space="preserve"> </w:t>
      </w:r>
      <w:r>
        <w:rPr>
          <w:color w:val="333333"/>
          <w:shd w:val="clear" w:color="auto" w:fill="FFFFFF"/>
        </w:rPr>
        <w:tab/>
        <w:t>A</w:t>
      </w:r>
      <w:r w:rsidR="00FD3BEF" w:rsidRPr="00CE08ED">
        <w:rPr>
          <w:color w:val="333333"/>
          <w:shd w:val="clear" w:color="auto" w:fill="FFFFFF"/>
        </w:rPr>
        <w:t xml:space="preserve"> description of each incident, including a description of the dangerous weapon involved</w:t>
      </w:r>
      <w:r w:rsidR="001E2E0D" w:rsidRPr="00CE08ED">
        <w:rPr>
          <w:color w:val="333333"/>
          <w:shd w:val="clear" w:color="auto" w:fill="FFFFFF"/>
        </w:rPr>
        <w:t xml:space="preserve"> </w:t>
      </w:r>
      <w:r w:rsidR="00FD3BEF" w:rsidRPr="00CE08ED">
        <w:rPr>
          <w:color w:val="333333"/>
          <w:shd w:val="clear" w:color="auto" w:fill="FFFFFF"/>
        </w:rPr>
        <w:t>in the incident;</w:t>
      </w:r>
    </w:p>
    <w:p w:rsidR="001E2E0D" w:rsidRPr="00CE08ED" w:rsidRDefault="005830B0" w:rsidP="00794EA9">
      <w:pPr>
        <w:spacing w:after="200" w:line="23" w:lineRule="atLeast"/>
        <w:ind w:left="1440" w:hanging="360"/>
        <w:jc w:val="both"/>
        <w:rPr>
          <w:color w:val="333333"/>
          <w:shd w:val="clear" w:color="auto" w:fill="FFFFFF"/>
        </w:rPr>
      </w:pPr>
      <w:r>
        <w:rPr>
          <w:color w:val="333333"/>
          <w:shd w:val="clear" w:color="auto" w:fill="FFFFFF"/>
        </w:rPr>
        <w:t>2.</w:t>
      </w:r>
      <w:r w:rsidR="00FD3BEF" w:rsidRPr="00CE08ED">
        <w:rPr>
          <w:color w:val="333333"/>
          <w:shd w:val="clear" w:color="auto" w:fill="FFFFFF"/>
        </w:rPr>
        <w:t xml:space="preserve"> </w:t>
      </w:r>
      <w:r>
        <w:rPr>
          <w:color w:val="333333"/>
          <w:shd w:val="clear" w:color="auto" w:fill="FFFFFF"/>
        </w:rPr>
        <w:tab/>
        <w:t>W</w:t>
      </w:r>
      <w:r w:rsidR="00FD3BEF" w:rsidRPr="00CE08ED">
        <w:rPr>
          <w:color w:val="333333"/>
          <w:shd w:val="clear" w:color="auto" w:fill="FFFFFF"/>
        </w:rPr>
        <w:t>here, at what time, and under what circumstances the incident occurred;</w:t>
      </w:r>
    </w:p>
    <w:p w:rsidR="001E2E0D" w:rsidRPr="00CE08ED" w:rsidRDefault="005830B0" w:rsidP="00794EA9">
      <w:pPr>
        <w:spacing w:after="200" w:line="23" w:lineRule="atLeast"/>
        <w:ind w:left="1440" w:hanging="360"/>
        <w:jc w:val="both"/>
        <w:rPr>
          <w:color w:val="333333"/>
          <w:shd w:val="clear" w:color="auto" w:fill="FFFFFF"/>
        </w:rPr>
      </w:pPr>
      <w:r>
        <w:rPr>
          <w:color w:val="333333"/>
          <w:shd w:val="clear" w:color="auto" w:fill="FFFFFF"/>
        </w:rPr>
        <w:t>3.</w:t>
      </w:r>
      <w:r w:rsidR="00FD3BEF" w:rsidRPr="00CE08ED">
        <w:rPr>
          <w:color w:val="333333"/>
          <w:shd w:val="clear" w:color="auto" w:fill="FFFFFF"/>
        </w:rPr>
        <w:t xml:space="preserve"> </w:t>
      </w:r>
      <w:r>
        <w:rPr>
          <w:color w:val="333333"/>
          <w:shd w:val="clear" w:color="auto" w:fill="FFFFFF"/>
        </w:rPr>
        <w:tab/>
        <w:t>I</w:t>
      </w:r>
      <w:r w:rsidR="00FD3BEF" w:rsidRPr="00CE08ED">
        <w:rPr>
          <w:color w:val="333333"/>
          <w:shd w:val="clear" w:color="auto" w:fill="FFFFFF"/>
        </w:rPr>
        <w:t>nformation about the offender, other than the offender's name, including the offender's</w:t>
      </w:r>
      <w:r w:rsidR="001E2E0D" w:rsidRPr="00CE08ED">
        <w:rPr>
          <w:color w:val="333333"/>
          <w:shd w:val="clear" w:color="auto" w:fill="FFFFFF"/>
        </w:rPr>
        <w:t xml:space="preserve"> </w:t>
      </w:r>
      <w:r w:rsidR="00E73F8E">
        <w:rPr>
          <w:color w:val="333333"/>
          <w:shd w:val="clear" w:color="auto" w:fill="FFFFFF"/>
        </w:rPr>
        <w:t>age;</w:t>
      </w:r>
      <w:r w:rsidR="00FD3BEF" w:rsidRPr="00CE08ED">
        <w:rPr>
          <w:color w:val="333333"/>
          <w:shd w:val="clear" w:color="auto" w:fill="FFFFFF"/>
        </w:rPr>
        <w:t xml:space="preserve"> whether the offender was a student and, if so, where the offender attended school; and</w:t>
      </w:r>
      <w:r w:rsidR="001E2E0D" w:rsidRPr="00CE08ED">
        <w:rPr>
          <w:color w:val="333333"/>
          <w:shd w:val="clear" w:color="auto" w:fill="FFFFFF"/>
        </w:rPr>
        <w:t xml:space="preserve"> </w:t>
      </w:r>
      <w:r w:rsidR="00FD3BEF" w:rsidRPr="00CE08ED">
        <w:rPr>
          <w:color w:val="333333"/>
          <w:shd w:val="clear" w:color="auto" w:fill="FFFFFF"/>
        </w:rPr>
        <w:t>whether the offender was under school expulsion or suspension at the time of the incident;</w:t>
      </w:r>
    </w:p>
    <w:p w:rsidR="00CE08ED" w:rsidRPr="00CE08ED" w:rsidRDefault="005830B0" w:rsidP="00794EA9">
      <w:pPr>
        <w:spacing w:after="200" w:line="23" w:lineRule="atLeast"/>
        <w:ind w:left="1440" w:hanging="360"/>
        <w:jc w:val="both"/>
        <w:rPr>
          <w:color w:val="333333"/>
          <w:shd w:val="clear" w:color="auto" w:fill="FFFFFF"/>
        </w:rPr>
      </w:pPr>
      <w:r>
        <w:rPr>
          <w:color w:val="333333"/>
          <w:shd w:val="clear" w:color="auto" w:fill="FFFFFF"/>
        </w:rPr>
        <w:t>4.</w:t>
      </w:r>
      <w:r w:rsidR="00FD3BEF" w:rsidRPr="00CE08ED">
        <w:rPr>
          <w:color w:val="333333"/>
          <w:shd w:val="clear" w:color="auto" w:fill="FFFFFF"/>
        </w:rPr>
        <w:t xml:space="preserve"> </w:t>
      </w:r>
      <w:r>
        <w:rPr>
          <w:color w:val="333333"/>
          <w:shd w:val="clear" w:color="auto" w:fill="FFFFFF"/>
        </w:rPr>
        <w:tab/>
        <w:t>I</w:t>
      </w:r>
      <w:r w:rsidR="00FD3BEF" w:rsidRPr="00CE08ED">
        <w:rPr>
          <w:color w:val="333333"/>
          <w:shd w:val="clear" w:color="auto" w:fill="FFFFFF"/>
        </w:rPr>
        <w:t>nformation about the victim other than the victim's name, if any, including the victim's</w:t>
      </w:r>
      <w:r w:rsidR="001E2E0D" w:rsidRPr="00CE08ED">
        <w:rPr>
          <w:color w:val="333333"/>
          <w:shd w:val="clear" w:color="auto" w:fill="FFFFFF"/>
        </w:rPr>
        <w:t xml:space="preserve"> </w:t>
      </w:r>
      <w:r w:rsidR="00FD3BEF" w:rsidRPr="00CE08ED">
        <w:rPr>
          <w:color w:val="333333"/>
          <w:shd w:val="clear" w:color="auto" w:fill="FFFFFF"/>
        </w:rPr>
        <w:t>age; whether the victim was a student and, if so, where the victim attended school; and if the</w:t>
      </w:r>
      <w:r w:rsidR="001E2E0D" w:rsidRPr="00CE08ED">
        <w:rPr>
          <w:color w:val="333333"/>
          <w:shd w:val="clear" w:color="auto" w:fill="FFFFFF"/>
        </w:rPr>
        <w:t xml:space="preserve"> </w:t>
      </w:r>
      <w:r w:rsidR="00FD3BEF" w:rsidRPr="00CE08ED">
        <w:rPr>
          <w:color w:val="333333"/>
          <w:shd w:val="clear" w:color="auto" w:fill="FFFFFF"/>
        </w:rPr>
        <w:t>victim was not a student, whether the victim was employed at the school;</w:t>
      </w:r>
    </w:p>
    <w:p w:rsidR="00CE08ED" w:rsidRPr="00CE08ED" w:rsidRDefault="005830B0" w:rsidP="00794EA9">
      <w:pPr>
        <w:spacing w:after="200" w:line="23" w:lineRule="atLeast"/>
        <w:ind w:left="1440" w:hanging="360"/>
        <w:jc w:val="both"/>
        <w:rPr>
          <w:color w:val="333333"/>
          <w:shd w:val="clear" w:color="auto" w:fill="FFFFFF"/>
        </w:rPr>
      </w:pPr>
      <w:r>
        <w:rPr>
          <w:color w:val="333333"/>
          <w:shd w:val="clear" w:color="auto" w:fill="FFFFFF"/>
        </w:rPr>
        <w:t>5.</w:t>
      </w:r>
      <w:r w:rsidR="00FD3BEF" w:rsidRPr="00CE08ED">
        <w:rPr>
          <w:color w:val="333333"/>
          <w:shd w:val="clear" w:color="auto" w:fill="FFFFFF"/>
        </w:rPr>
        <w:t xml:space="preserve"> </w:t>
      </w:r>
      <w:r>
        <w:rPr>
          <w:color w:val="333333"/>
          <w:shd w:val="clear" w:color="auto" w:fill="FFFFFF"/>
        </w:rPr>
        <w:tab/>
        <w:t>T</w:t>
      </w:r>
      <w:r w:rsidR="00FD3BEF" w:rsidRPr="00CE08ED">
        <w:rPr>
          <w:color w:val="333333"/>
          <w:shd w:val="clear" w:color="auto" w:fill="FFFFFF"/>
        </w:rPr>
        <w:t>he cost of the incident to the school and to the victim; and</w:t>
      </w:r>
    </w:p>
    <w:p w:rsidR="001E2E0D" w:rsidRPr="00CE08ED" w:rsidRDefault="005830B0" w:rsidP="00794EA9">
      <w:pPr>
        <w:spacing w:after="200" w:line="23" w:lineRule="atLeast"/>
        <w:ind w:left="1440" w:hanging="360"/>
        <w:jc w:val="both"/>
        <w:rPr>
          <w:color w:val="333333"/>
          <w:shd w:val="clear" w:color="auto" w:fill="FFFFFF"/>
        </w:rPr>
      </w:pPr>
      <w:r>
        <w:rPr>
          <w:color w:val="333333"/>
          <w:shd w:val="clear" w:color="auto" w:fill="FFFFFF"/>
        </w:rPr>
        <w:t>6.</w:t>
      </w:r>
      <w:r w:rsidR="00FD3BEF" w:rsidRPr="00CE08ED">
        <w:rPr>
          <w:color w:val="333333"/>
          <w:shd w:val="clear" w:color="auto" w:fill="FFFFFF"/>
        </w:rPr>
        <w:t xml:space="preserve"> </w:t>
      </w:r>
      <w:r>
        <w:rPr>
          <w:color w:val="333333"/>
          <w:shd w:val="clear" w:color="auto" w:fill="FFFFFF"/>
        </w:rPr>
        <w:tab/>
        <w:t>T</w:t>
      </w:r>
      <w:r w:rsidR="00FD3BEF" w:rsidRPr="00CE08ED">
        <w:rPr>
          <w:color w:val="333333"/>
          <w:shd w:val="clear" w:color="auto" w:fill="FFFFFF"/>
        </w:rPr>
        <w:t>he action taken by the school administration to respond to the incident.</w:t>
      </w:r>
    </w:p>
    <w:p w:rsidR="001E2E0D" w:rsidRPr="005830B0" w:rsidRDefault="00A75048" w:rsidP="00794EA9">
      <w:pPr>
        <w:pStyle w:val="ListParagraph"/>
        <w:numPr>
          <w:ilvl w:val="0"/>
          <w:numId w:val="2"/>
        </w:numPr>
        <w:spacing w:after="200" w:line="23" w:lineRule="atLeast"/>
        <w:ind w:left="1080"/>
        <w:contextualSpacing w:val="0"/>
        <w:jc w:val="both"/>
        <w:rPr>
          <w:color w:val="333333"/>
          <w:shd w:val="clear" w:color="auto" w:fill="FFFFFF"/>
        </w:rPr>
      </w:pPr>
      <w:r>
        <w:rPr>
          <w:color w:val="333333"/>
          <w:shd w:val="clear" w:color="auto" w:fill="FFFFFF"/>
        </w:rPr>
        <w:t>Reporting R</w:t>
      </w:r>
      <w:r w:rsidR="001E2E0D" w:rsidRPr="005830B0">
        <w:rPr>
          <w:color w:val="333333"/>
          <w:shd w:val="clear" w:color="auto" w:fill="FFFFFF"/>
        </w:rPr>
        <w:t>equirements.</w:t>
      </w:r>
      <w:r w:rsidR="001E2E0D" w:rsidRPr="00CE08ED">
        <w:rPr>
          <w:color w:val="333333"/>
          <w:shd w:val="clear" w:color="auto" w:fill="FFFFFF"/>
        </w:rPr>
        <w:t xml:space="preserve">  </w:t>
      </w:r>
      <w:r w:rsidR="00FD3BEF" w:rsidRPr="00CE08ED">
        <w:rPr>
          <w:color w:val="333333"/>
          <w:shd w:val="clear" w:color="auto" w:fill="FFFFFF"/>
        </w:rPr>
        <w:t xml:space="preserve">By July 31 of each year, </w:t>
      </w:r>
      <w:r w:rsidR="001E2E0D" w:rsidRPr="00CE08ED">
        <w:rPr>
          <w:color w:val="333333"/>
          <w:shd w:val="clear" w:color="auto" w:fill="FFFFFF"/>
        </w:rPr>
        <w:t xml:space="preserve">the administration of </w:t>
      </w:r>
      <w:r w:rsidR="00453F66">
        <w:rPr>
          <w:color w:val="333333"/>
          <w:shd w:val="clear" w:color="auto" w:fill="FFFFFF"/>
        </w:rPr>
        <w:t>WATERSHED HIGH SCHOOL</w:t>
      </w:r>
      <w:r w:rsidR="001E2E0D" w:rsidRPr="00CE08ED">
        <w:rPr>
          <w:color w:val="333333"/>
          <w:shd w:val="clear" w:color="auto" w:fill="FFFFFF"/>
        </w:rPr>
        <w:t xml:space="preserve"> </w:t>
      </w:r>
      <w:r w:rsidR="00FD3BEF" w:rsidRPr="00CE08ED">
        <w:rPr>
          <w:color w:val="333333"/>
          <w:shd w:val="clear" w:color="auto" w:fill="FFFFFF"/>
        </w:rPr>
        <w:t>shall</w:t>
      </w:r>
      <w:r w:rsidR="001E2E0D" w:rsidRPr="00CE08ED">
        <w:rPr>
          <w:color w:val="333333"/>
          <w:shd w:val="clear" w:color="auto" w:fill="FFFFFF"/>
        </w:rPr>
        <w:t xml:space="preserve"> </w:t>
      </w:r>
      <w:r w:rsidR="00FD3BEF" w:rsidRPr="00CE08ED">
        <w:rPr>
          <w:color w:val="333333"/>
          <w:shd w:val="clear" w:color="auto" w:fill="FFFFFF"/>
        </w:rPr>
        <w:t>report incidents involving the use or possession of a dangerous weapon in school zones to the</w:t>
      </w:r>
      <w:r w:rsidR="001E2E0D" w:rsidRPr="00CE08ED">
        <w:rPr>
          <w:color w:val="333333"/>
          <w:shd w:val="clear" w:color="auto" w:fill="FFFFFF"/>
        </w:rPr>
        <w:t xml:space="preserve"> </w:t>
      </w:r>
      <w:r w:rsidR="00FD3BEF" w:rsidRPr="00CE08ED">
        <w:rPr>
          <w:color w:val="333333"/>
          <w:shd w:val="clear" w:color="auto" w:fill="FFFFFF"/>
        </w:rPr>
        <w:t>commissioner.</w:t>
      </w:r>
    </w:p>
    <w:p w:rsidR="001E2E0D" w:rsidRPr="00A75048" w:rsidRDefault="001E2E0D" w:rsidP="00A75048">
      <w:pPr>
        <w:pStyle w:val="ListParagraph"/>
        <w:numPr>
          <w:ilvl w:val="0"/>
          <w:numId w:val="1"/>
        </w:numPr>
        <w:spacing w:before="360" w:after="200" w:line="23" w:lineRule="atLeast"/>
        <w:contextualSpacing w:val="0"/>
        <w:jc w:val="both"/>
        <w:rPr>
          <w:color w:val="333333"/>
          <w:shd w:val="clear" w:color="auto" w:fill="FFFFFF"/>
        </w:rPr>
      </w:pPr>
      <w:r w:rsidRPr="00CE08ED">
        <w:rPr>
          <w:b/>
          <w:color w:val="333333"/>
          <w:shd w:val="clear" w:color="auto" w:fill="FFFFFF"/>
        </w:rPr>
        <w:t>REPORTING STUDENTS IN POSSESSION OF A FIREARM TO LAW ENFORCEMENT</w:t>
      </w:r>
      <w:r w:rsidRPr="00CE08ED">
        <w:rPr>
          <w:color w:val="333333"/>
          <w:shd w:val="clear" w:color="auto" w:fill="FFFFFF"/>
        </w:rPr>
        <w:t xml:space="preserve"> </w:t>
      </w:r>
    </w:p>
    <w:p w:rsidR="00CE08ED" w:rsidRPr="00CE08ED" w:rsidRDefault="001E2E0D" w:rsidP="00794EA9">
      <w:pPr>
        <w:pStyle w:val="ListParagraph"/>
        <w:spacing w:after="200" w:line="23" w:lineRule="atLeast"/>
        <w:contextualSpacing w:val="0"/>
        <w:jc w:val="both"/>
        <w:rPr>
          <w:color w:val="333333"/>
          <w:shd w:val="clear" w:color="auto" w:fill="FFFFFF"/>
        </w:rPr>
      </w:pPr>
      <w:r w:rsidRPr="00CE08ED">
        <w:rPr>
          <w:color w:val="333333"/>
          <w:shd w:val="clear" w:color="auto" w:fill="FFFFFF"/>
        </w:rPr>
        <w:t xml:space="preserve">As soon as is practicable, the [Executive Director or other appropriate administrator] shall </w:t>
      </w:r>
      <w:r w:rsidR="004222FC" w:rsidRPr="00CE08ED">
        <w:rPr>
          <w:color w:val="333333"/>
          <w:shd w:val="clear" w:color="auto" w:fill="FFFFFF"/>
        </w:rPr>
        <w:t>refer to the criminal justice or juvenile delinquency system, as appropriate, a pupil who brings a</w:t>
      </w:r>
      <w:r w:rsidRPr="00CE08ED">
        <w:rPr>
          <w:color w:val="333333"/>
          <w:shd w:val="clear" w:color="auto" w:fill="FFFFFF"/>
        </w:rPr>
        <w:t xml:space="preserve"> firearm to school </w:t>
      </w:r>
      <w:r w:rsidR="004222FC" w:rsidRPr="00CE08ED">
        <w:rPr>
          <w:color w:val="333333"/>
          <w:shd w:val="clear" w:color="auto" w:fill="FFFFFF"/>
        </w:rPr>
        <w:t>unlawfully.</w:t>
      </w:r>
    </w:p>
    <w:p w:rsidR="004222FC" w:rsidRPr="00CE08ED" w:rsidRDefault="004222FC">
      <w:pPr>
        <w:rPr>
          <w:color w:val="333333"/>
          <w:shd w:val="clear" w:color="auto" w:fill="FFFFFF"/>
        </w:rPr>
      </w:pPr>
    </w:p>
    <w:p w:rsidR="00CE08ED" w:rsidRPr="00A75048" w:rsidRDefault="004222FC" w:rsidP="005830B0">
      <w:pPr>
        <w:rPr>
          <w:shd w:val="clear" w:color="auto" w:fill="FFFFFF"/>
        </w:rPr>
      </w:pPr>
      <w:r w:rsidRPr="00CE08ED">
        <w:rPr>
          <w:b/>
          <w:i/>
          <w:color w:val="333333"/>
          <w:shd w:val="clear" w:color="auto" w:fill="FFFFFF"/>
        </w:rPr>
        <w:t xml:space="preserve">Legal References: </w:t>
      </w:r>
      <w:r w:rsidR="00CE08ED" w:rsidRPr="00CE08ED">
        <w:rPr>
          <w:b/>
          <w:color w:val="333333"/>
          <w:shd w:val="clear" w:color="auto" w:fill="FFFFFF"/>
        </w:rPr>
        <w:t xml:space="preserve"> </w:t>
      </w:r>
      <w:r w:rsidR="00CE08ED">
        <w:rPr>
          <w:b/>
          <w:color w:val="333333"/>
          <w:shd w:val="clear" w:color="auto" w:fill="FFFFFF"/>
        </w:rPr>
        <w:tab/>
      </w:r>
      <w:r w:rsidR="00794EA9" w:rsidRPr="00A75048">
        <w:rPr>
          <w:shd w:val="clear" w:color="auto" w:fill="FFFFFF"/>
        </w:rPr>
        <w:t>Minn. Stat. §</w:t>
      </w:r>
      <w:r w:rsidRPr="00A75048">
        <w:rPr>
          <w:shd w:val="clear" w:color="auto" w:fill="FFFFFF"/>
        </w:rPr>
        <w:t>121A.05</w:t>
      </w:r>
      <w:r w:rsidR="00794EA9" w:rsidRPr="00A75048">
        <w:rPr>
          <w:shd w:val="clear" w:color="auto" w:fill="FFFFFF"/>
        </w:rPr>
        <w:t xml:space="preserve"> (</w:t>
      </w:r>
      <w:r w:rsidR="00794EA9" w:rsidRPr="00A75048">
        <w:rPr>
          <w:bCs/>
          <w:shd w:val="clear" w:color="auto" w:fill="FFFFFF"/>
          <w:lang w:val="en"/>
        </w:rPr>
        <w:t>Policy to Refer Firearms Possessor)</w:t>
      </w:r>
      <w:r w:rsidR="00794EA9" w:rsidRPr="00A75048">
        <w:rPr>
          <w:b/>
          <w:bCs/>
          <w:shd w:val="clear" w:color="auto" w:fill="FFFFFF"/>
          <w:lang w:val="en"/>
        </w:rPr>
        <w:t xml:space="preserve"> </w:t>
      </w:r>
    </w:p>
    <w:p w:rsidR="00CE08ED" w:rsidRPr="00A75048" w:rsidRDefault="00794EA9" w:rsidP="005830B0">
      <w:pPr>
        <w:rPr>
          <w:shd w:val="clear" w:color="auto" w:fill="FFFFFF"/>
        </w:rPr>
      </w:pPr>
      <w:r w:rsidRPr="00A75048">
        <w:rPr>
          <w:shd w:val="clear" w:color="auto" w:fill="FFFFFF"/>
        </w:rPr>
        <w:tab/>
      </w:r>
      <w:r w:rsidRPr="00A75048">
        <w:rPr>
          <w:shd w:val="clear" w:color="auto" w:fill="FFFFFF"/>
        </w:rPr>
        <w:tab/>
      </w:r>
      <w:r w:rsidRPr="00A75048">
        <w:rPr>
          <w:shd w:val="clear" w:color="auto" w:fill="FFFFFF"/>
        </w:rPr>
        <w:tab/>
        <w:t>Minn. Stat. §</w:t>
      </w:r>
      <w:r w:rsidR="00CE08ED" w:rsidRPr="00A75048">
        <w:rPr>
          <w:shd w:val="clear" w:color="auto" w:fill="FFFFFF"/>
        </w:rPr>
        <w:t>121A.06</w:t>
      </w:r>
      <w:r w:rsidRPr="00A75048">
        <w:rPr>
          <w:shd w:val="clear" w:color="auto" w:fill="FFFFFF"/>
        </w:rPr>
        <w:t xml:space="preserve"> (</w:t>
      </w:r>
      <w:r w:rsidRPr="00A75048">
        <w:rPr>
          <w:bCs/>
          <w:kern w:val="36"/>
          <w:lang w:val="en"/>
        </w:rPr>
        <w:t xml:space="preserve">Reports of Dangerous Weapon Incidents in </w:t>
      </w:r>
      <w:r w:rsidRPr="00A75048">
        <w:rPr>
          <w:bCs/>
          <w:kern w:val="36"/>
          <w:lang w:val="en"/>
        </w:rPr>
        <w:tab/>
      </w:r>
      <w:r w:rsidRPr="00A75048">
        <w:rPr>
          <w:bCs/>
          <w:kern w:val="36"/>
          <w:lang w:val="en"/>
        </w:rPr>
        <w:tab/>
      </w:r>
      <w:r w:rsidRPr="00A75048">
        <w:rPr>
          <w:bCs/>
          <w:kern w:val="36"/>
          <w:lang w:val="en"/>
        </w:rPr>
        <w:tab/>
      </w:r>
      <w:r w:rsidRPr="00A75048">
        <w:rPr>
          <w:bCs/>
          <w:kern w:val="36"/>
          <w:lang w:val="en"/>
        </w:rPr>
        <w:tab/>
      </w:r>
      <w:r w:rsidR="00A75048">
        <w:rPr>
          <w:bCs/>
          <w:kern w:val="36"/>
          <w:lang w:val="en"/>
        </w:rPr>
        <w:tab/>
      </w:r>
      <w:r w:rsidRPr="00A75048">
        <w:rPr>
          <w:bCs/>
          <w:kern w:val="36"/>
          <w:lang w:val="en"/>
        </w:rPr>
        <w:t>School Zones)</w:t>
      </w:r>
      <w:r w:rsidRPr="00A75048">
        <w:rPr>
          <w:b/>
          <w:bCs/>
          <w:kern w:val="36"/>
          <w:lang w:val="en"/>
        </w:rPr>
        <w:t xml:space="preserve"> </w:t>
      </w:r>
    </w:p>
    <w:p w:rsidR="00CE08ED" w:rsidRPr="00A75048" w:rsidRDefault="005830B0" w:rsidP="005830B0">
      <w:pPr>
        <w:rPr>
          <w:shd w:val="clear" w:color="auto" w:fill="FFFFFF"/>
        </w:rPr>
      </w:pPr>
      <w:r w:rsidRPr="00A75048">
        <w:rPr>
          <w:shd w:val="clear" w:color="auto" w:fill="FFFFFF"/>
        </w:rPr>
        <w:tab/>
      </w:r>
      <w:r w:rsidRPr="00A75048">
        <w:rPr>
          <w:shd w:val="clear" w:color="auto" w:fill="FFFFFF"/>
        </w:rPr>
        <w:tab/>
      </w:r>
      <w:r w:rsidRPr="00A75048">
        <w:rPr>
          <w:shd w:val="clear" w:color="auto" w:fill="FFFFFF"/>
        </w:rPr>
        <w:tab/>
      </w:r>
      <w:r w:rsidR="00794EA9" w:rsidRPr="00A75048">
        <w:rPr>
          <w:shd w:val="clear" w:color="auto" w:fill="FFFFFF"/>
        </w:rPr>
        <w:t>Minn. Stat. §</w:t>
      </w:r>
      <w:r w:rsidR="00CE08ED" w:rsidRPr="00A75048">
        <w:rPr>
          <w:shd w:val="clear" w:color="auto" w:fill="FFFFFF"/>
        </w:rPr>
        <w:t>152.01</w:t>
      </w:r>
      <w:r w:rsidR="00794EA9" w:rsidRPr="00A75048">
        <w:rPr>
          <w:shd w:val="clear" w:color="auto" w:fill="FFFFFF"/>
        </w:rPr>
        <w:t xml:space="preserve"> (Definitions) </w:t>
      </w:r>
    </w:p>
    <w:p w:rsidR="00C849FA" w:rsidRPr="00A75048" w:rsidRDefault="00794EA9" w:rsidP="005830B0">
      <w:pPr>
        <w:rPr>
          <w:shd w:val="clear" w:color="auto" w:fill="FFFFFF"/>
        </w:rPr>
      </w:pPr>
      <w:r w:rsidRPr="00A75048">
        <w:rPr>
          <w:shd w:val="clear" w:color="auto" w:fill="FFFFFF"/>
        </w:rPr>
        <w:tab/>
      </w:r>
      <w:r w:rsidRPr="00A75048">
        <w:rPr>
          <w:shd w:val="clear" w:color="auto" w:fill="FFFFFF"/>
        </w:rPr>
        <w:tab/>
      </w:r>
      <w:r w:rsidRPr="00A75048">
        <w:rPr>
          <w:shd w:val="clear" w:color="auto" w:fill="FFFFFF"/>
        </w:rPr>
        <w:tab/>
        <w:t>Minn. Stat. §</w:t>
      </w:r>
      <w:r w:rsidR="00CE08ED" w:rsidRPr="00A75048">
        <w:rPr>
          <w:shd w:val="clear" w:color="auto" w:fill="FFFFFF"/>
        </w:rPr>
        <w:t>609.02</w:t>
      </w:r>
      <w:r w:rsidRPr="00A75048">
        <w:rPr>
          <w:shd w:val="clear" w:color="auto" w:fill="FFFFFF"/>
        </w:rPr>
        <w:t xml:space="preserve"> (Definitions) </w:t>
      </w:r>
    </w:p>
    <w:p w:rsidR="00C849FA" w:rsidRPr="00A75048" w:rsidRDefault="00C849FA" w:rsidP="005830B0">
      <w:pPr>
        <w:rPr>
          <w:shd w:val="clear" w:color="auto" w:fill="FFFFFF"/>
        </w:rPr>
      </w:pPr>
      <w:r w:rsidRPr="00A75048">
        <w:rPr>
          <w:shd w:val="clear" w:color="auto" w:fill="FFFFFF"/>
        </w:rPr>
        <w:tab/>
      </w:r>
      <w:r w:rsidRPr="00A75048">
        <w:rPr>
          <w:shd w:val="clear" w:color="auto" w:fill="FFFFFF"/>
        </w:rPr>
        <w:tab/>
      </w:r>
      <w:r w:rsidRPr="00A75048">
        <w:rPr>
          <w:shd w:val="clear" w:color="auto" w:fill="FFFFFF"/>
        </w:rPr>
        <w:tab/>
      </w:r>
      <w:r w:rsidRPr="00A75048">
        <w:t>18 U.S.C.A. §921</w:t>
      </w:r>
      <w:r w:rsidR="00794EA9" w:rsidRPr="00A75048">
        <w:t xml:space="preserve"> (Definitions) </w:t>
      </w:r>
    </w:p>
    <w:p w:rsidR="00CE08ED" w:rsidRPr="00CE08ED" w:rsidRDefault="00CE08ED">
      <w:pPr>
        <w:rPr>
          <w:b/>
        </w:rPr>
      </w:pPr>
    </w:p>
    <w:p w:rsidR="004222FC" w:rsidRPr="00CE08ED" w:rsidRDefault="004222FC" w:rsidP="004222FC">
      <w:pPr>
        <w:ind w:firstLine="720"/>
        <w:rPr>
          <w:b/>
        </w:rPr>
      </w:pPr>
    </w:p>
    <w:sectPr w:rsidR="004222FC" w:rsidRPr="00CE08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A0" w:rsidRDefault="00A66EA0" w:rsidP="00A66EA0">
      <w:r>
        <w:separator/>
      </w:r>
    </w:p>
  </w:endnote>
  <w:endnote w:type="continuationSeparator" w:id="0">
    <w:p w:rsidR="00A66EA0" w:rsidRDefault="00A66EA0" w:rsidP="00A6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A0" w:rsidRPr="00A66EA0" w:rsidRDefault="00A66EA0" w:rsidP="00A66EA0">
    <w:pPr>
      <w:tabs>
        <w:tab w:val="center" w:pos="4680"/>
        <w:tab w:val="right" w:pos="9360"/>
      </w:tabs>
      <w:rPr>
        <w:i/>
        <w:color w:val="595959"/>
        <w:spacing w:val="-8"/>
        <w:sz w:val="22"/>
        <w:szCs w:val="22"/>
      </w:rPr>
    </w:pPr>
    <w:r w:rsidRPr="00A66EA0">
      <w:rPr>
        <w:i/>
        <w:color w:val="595959"/>
        <w:spacing w:val="-8"/>
        <w:sz w:val="22"/>
        <w:szCs w:val="22"/>
      </w:rPr>
      <w:t>This policy does not constitute legal advice; any questions regarding this policy should be directed to your attorney.</w:t>
    </w:r>
  </w:p>
  <w:p w:rsidR="00A66EA0" w:rsidRPr="00A66EA0" w:rsidRDefault="00A66EA0" w:rsidP="00A66EA0">
    <w:pPr>
      <w:tabs>
        <w:tab w:val="center" w:pos="4680"/>
        <w:tab w:val="right" w:pos="9360"/>
      </w:tabs>
      <w:rPr>
        <w:color w:val="595959"/>
        <w:spacing w:val="-8"/>
        <w:sz w:val="6"/>
        <w:szCs w:val="22"/>
      </w:rPr>
    </w:pPr>
  </w:p>
  <w:p w:rsidR="00A66EA0" w:rsidRPr="00A66EA0" w:rsidRDefault="00A66EA0" w:rsidP="00A66EA0">
    <w:pPr>
      <w:pBdr>
        <w:top w:val="double" w:sz="4" w:space="1" w:color="7F7F7F"/>
      </w:pBdr>
      <w:tabs>
        <w:tab w:val="center" w:pos="4680"/>
        <w:tab w:val="right" w:pos="9360"/>
      </w:tabs>
      <w:rPr>
        <w:bCs/>
        <w:color w:val="595959"/>
        <w:sz w:val="22"/>
        <w:szCs w:val="22"/>
      </w:rPr>
    </w:pPr>
    <w:r w:rsidRPr="00A66EA0">
      <w:rPr>
        <w:color w:val="595959"/>
        <w:sz w:val="22"/>
        <w:szCs w:val="22"/>
      </w:rPr>
      <w:t xml:space="preserve">Prepared by Booth &amp; </w:t>
    </w:r>
    <w:proofErr w:type="spellStart"/>
    <w:r w:rsidRPr="00A66EA0">
      <w:rPr>
        <w:color w:val="595959"/>
        <w:sz w:val="22"/>
        <w:szCs w:val="22"/>
      </w:rPr>
      <w:t>Lavorato</w:t>
    </w:r>
    <w:proofErr w:type="spellEnd"/>
    <w:r w:rsidRPr="00A66EA0">
      <w:rPr>
        <w:color w:val="595959"/>
        <w:sz w:val="22"/>
        <w:szCs w:val="22"/>
      </w:rPr>
      <w:t xml:space="preserve"> LLC ♦ </w:t>
    </w:r>
    <w:r w:rsidRPr="00A66EA0">
      <w:rPr>
        <w:i/>
        <w:color w:val="595959"/>
        <w:sz w:val="22"/>
        <w:szCs w:val="22"/>
      </w:rPr>
      <w:t>www.boothlavoratolaw.com</w:t>
    </w:r>
    <w:r w:rsidRPr="00A66EA0">
      <w:rPr>
        <w:color w:val="595959"/>
        <w:sz w:val="22"/>
        <w:szCs w:val="22"/>
      </w:rPr>
      <w:t xml:space="preserve"> ♦ 2013</w:t>
    </w:r>
    <w:r w:rsidRPr="00A66EA0">
      <w:rPr>
        <w:color w:val="595959"/>
        <w:sz w:val="22"/>
        <w:szCs w:val="22"/>
        <w:vertAlign w:val="superscript"/>
      </w:rPr>
      <w:t>©</w:t>
    </w:r>
    <w:r w:rsidRPr="00A66EA0">
      <w:rPr>
        <w:color w:val="595959"/>
        <w:sz w:val="22"/>
        <w:szCs w:val="22"/>
      </w:rPr>
      <w:tab/>
      <w:t xml:space="preserve">Page </w:t>
    </w:r>
    <w:r w:rsidRPr="00A66EA0">
      <w:rPr>
        <w:bCs/>
        <w:color w:val="595959"/>
        <w:sz w:val="22"/>
        <w:szCs w:val="22"/>
      </w:rPr>
      <w:fldChar w:fldCharType="begin"/>
    </w:r>
    <w:r w:rsidRPr="00A66EA0">
      <w:rPr>
        <w:bCs/>
        <w:color w:val="595959"/>
        <w:sz w:val="22"/>
        <w:szCs w:val="22"/>
      </w:rPr>
      <w:instrText xml:space="preserve"> PAGE </w:instrText>
    </w:r>
    <w:r w:rsidRPr="00A66EA0">
      <w:rPr>
        <w:bCs/>
        <w:color w:val="595959"/>
        <w:sz w:val="22"/>
        <w:szCs w:val="22"/>
      </w:rPr>
      <w:fldChar w:fldCharType="separate"/>
    </w:r>
    <w:r w:rsidR="00FC2719">
      <w:rPr>
        <w:bCs/>
        <w:noProof/>
        <w:color w:val="595959"/>
        <w:sz w:val="22"/>
        <w:szCs w:val="22"/>
      </w:rPr>
      <w:t>3</w:t>
    </w:r>
    <w:r w:rsidRPr="00A66EA0">
      <w:rPr>
        <w:bCs/>
        <w:color w:val="595959"/>
        <w:sz w:val="22"/>
        <w:szCs w:val="22"/>
      </w:rPr>
      <w:fldChar w:fldCharType="end"/>
    </w:r>
    <w:r w:rsidRPr="00A66EA0">
      <w:rPr>
        <w:color w:val="595959"/>
        <w:sz w:val="22"/>
        <w:szCs w:val="22"/>
      </w:rPr>
      <w:t xml:space="preserve"> of </w:t>
    </w:r>
    <w:r w:rsidRPr="00A66EA0">
      <w:rPr>
        <w:bCs/>
        <w:color w:val="595959"/>
        <w:sz w:val="22"/>
        <w:szCs w:val="22"/>
      </w:rPr>
      <w:fldChar w:fldCharType="begin"/>
    </w:r>
    <w:r w:rsidRPr="00A66EA0">
      <w:rPr>
        <w:bCs/>
        <w:color w:val="595959"/>
        <w:sz w:val="22"/>
        <w:szCs w:val="22"/>
      </w:rPr>
      <w:instrText xml:space="preserve"> NUMPAGES  </w:instrText>
    </w:r>
    <w:r w:rsidRPr="00A66EA0">
      <w:rPr>
        <w:bCs/>
        <w:color w:val="595959"/>
        <w:sz w:val="22"/>
        <w:szCs w:val="22"/>
      </w:rPr>
      <w:fldChar w:fldCharType="separate"/>
    </w:r>
    <w:r w:rsidR="00FC2719">
      <w:rPr>
        <w:bCs/>
        <w:noProof/>
        <w:color w:val="595959"/>
        <w:sz w:val="22"/>
        <w:szCs w:val="22"/>
      </w:rPr>
      <w:t>3</w:t>
    </w:r>
    <w:r w:rsidRPr="00A66EA0">
      <w:rPr>
        <w:bCs/>
        <w:color w:val="595959"/>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A0" w:rsidRDefault="00A66EA0" w:rsidP="00A66EA0">
      <w:r>
        <w:separator/>
      </w:r>
    </w:p>
  </w:footnote>
  <w:footnote w:type="continuationSeparator" w:id="0">
    <w:p w:rsidR="00A66EA0" w:rsidRDefault="00A66EA0" w:rsidP="00A66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7CC7"/>
    <w:multiLevelType w:val="hybridMultilevel"/>
    <w:tmpl w:val="686A3076"/>
    <w:lvl w:ilvl="0" w:tplc="9A960DE4">
      <w:start w:val="1"/>
      <w:numFmt w:val="upperRoman"/>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23715825"/>
    <w:multiLevelType w:val="hybridMultilevel"/>
    <w:tmpl w:val="9F642596"/>
    <w:lvl w:ilvl="0" w:tplc="0409000F">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522630EA"/>
    <w:multiLevelType w:val="hybridMultilevel"/>
    <w:tmpl w:val="13B45838"/>
    <w:lvl w:ilvl="0" w:tplc="D6B20362">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nsid w:val="6AE3467B"/>
    <w:multiLevelType w:val="hybridMultilevel"/>
    <w:tmpl w:val="3FEE19B2"/>
    <w:lvl w:ilvl="0" w:tplc="0D62D0CE">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FF"/>
    <w:rsid w:val="00131992"/>
    <w:rsid w:val="001E2E0D"/>
    <w:rsid w:val="004222FC"/>
    <w:rsid w:val="00453F66"/>
    <w:rsid w:val="00502C80"/>
    <w:rsid w:val="005068A5"/>
    <w:rsid w:val="005830B0"/>
    <w:rsid w:val="00794EA9"/>
    <w:rsid w:val="007E6552"/>
    <w:rsid w:val="009F28FF"/>
    <w:rsid w:val="00A66EA0"/>
    <w:rsid w:val="00A75048"/>
    <w:rsid w:val="00B6530D"/>
    <w:rsid w:val="00C849FA"/>
    <w:rsid w:val="00CE08ED"/>
    <w:rsid w:val="00E73F8E"/>
    <w:rsid w:val="00FC2719"/>
    <w:rsid w:val="00FD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22FC"/>
    <w:rPr>
      <w:color w:val="0000FF" w:themeColor="hyperlink"/>
      <w:u w:val="single"/>
    </w:rPr>
  </w:style>
  <w:style w:type="paragraph" w:styleId="ListParagraph">
    <w:name w:val="List Paragraph"/>
    <w:basedOn w:val="Normal"/>
    <w:uiPriority w:val="34"/>
    <w:qFormat/>
    <w:rsid w:val="004222FC"/>
    <w:pPr>
      <w:ind w:left="720"/>
      <w:contextualSpacing/>
    </w:pPr>
  </w:style>
  <w:style w:type="character" w:customStyle="1" w:styleId="apple-converted-space">
    <w:name w:val="apple-converted-space"/>
    <w:basedOn w:val="DefaultParagraphFont"/>
    <w:rsid w:val="004222FC"/>
  </w:style>
  <w:style w:type="character" w:customStyle="1" w:styleId="highlight">
    <w:name w:val="highlight"/>
    <w:basedOn w:val="DefaultParagraphFont"/>
    <w:rsid w:val="004222FC"/>
  </w:style>
  <w:style w:type="paragraph" w:customStyle="1" w:styleId="first">
    <w:name w:val="first"/>
    <w:basedOn w:val="Normal"/>
    <w:rsid w:val="00FD3BEF"/>
    <w:pPr>
      <w:spacing w:before="100" w:beforeAutospacing="1" w:after="100" w:afterAutospacing="1"/>
    </w:pPr>
  </w:style>
  <w:style w:type="paragraph" w:styleId="NormalWeb">
    <w:name w:val="Normal (Web)"/>
    <w:basedOn w:val="Normal"/>
    <w:uiPriority w:val="99"/>
    <w:unhideWhenUsed/>
    <w:rsid w:val="00FD3BEF"/>
    <w:pPr>
      <w:spacing w:before="100" w:beforeAutospacing="1" w:after="100" w:afterAutospacing="1"/>
    </w:pPr>
  </w:style>
  <w:style w:type="paragraph" w:customStyle="1" w:styleId="Default">
    <w:name w:val="Default"/>
    <w:rsid w:val="00CE08E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66EA0"/>
    <w:pPr>
      <w:tabs>
        <w:tab w:val="center" w:pos="4680"/>
        <w:tab w:val="right" w:pos="9360"/>
      </w:tabs>
    </w:pPr>
  </w:style>
  <w:style w:type="character" w:customStyle="1" w:styleId="HeaderChar">
    <w:name w:val="Header Char"/>
    <w:basedOn w:val="DefaultParagraphFont"/>
    <w:link w:val="Header"/>
    <w:uiPriority w:val="99"/>
    <w:rsid w:val="00A66E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6EA0"/>
    <w:pPr>
      <w:tabs>
        <w:tab w:val="center" w:pos="4680"/>
        <w:tab w:val="right" w:pos="9360"/>
      </w:tabs>
    </w:pPr>
  </w:style>
  <w:style w:type="character" w:customStyle="1" w:styleId="FooterChar">
    <w:name w:val="Footer Char"/>
    <w:basedOn w:val="DefaultParagraphFont"/>
    <w:link w:val="Footer"/>
    <w:uiPriority w:val="99"/>
    <w:rsid w:val="00A66E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6552"/>
    <w:rPr>
      <w:rFonts w:ascii="Tahoma" w:hAnsi="Tahoma" w:cs="Tahoma"/>
      <w:sz w:val="16"/>
      <w:szCs w:val="16"/>
    </w:rPr>
  </w:style>
  <w:style w:type="character" w:customStyle="1" w:styleId="BalloonTextChar">
    <w:name w:val="Balloon Text Char"/>
    <w:basedOn w:val="DefaultParagraphFont"/>
    <w:link w:val="BalloonText"/>
    <w:uiPriority w:val="99"/>
    <w:semiHidden/>
    <w:rsid w:val="007E65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2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22FC"/>
    <w:rPr>
      <w:color w:val="0000FF" w:themeColor="hyperlink"/>
      <w:u w:val="single"/>
    </w:rPr>
  </w:style>
  <w:style w:type="paragraph" w:styleId="ListParagraph">
    <w:name w:val="List Paragraph"/>
    <w:basedOn w:val="Normal"/>
    <w:uiPriority w:val="34"/>
    <w:qFormat/>
    <w:rsid w:val="004222FC"/>
    <w:pPr>
      <w:ind w:left="720"/>
      <w:contextualSpacing/>
    </w:pPr>
  </w:style>
  <w:style w:type="character" w:customStyle="1" w:styleId="apple-converted-space">
    <w:name w:val="apple-converted-space"/>
    <w:basedOn w:val="DefaultParagraphFont"/>
    <w:rsid w:val="004222FC"/>
  </w:style>
  <w:style w:type="character" w:customStyle="1" w:styleId="highlight">
    <w:name w:val="highlight"/>
    <w:basedOn w:val="DefaultParagraphFont"/>
    <w:rsid w:val="004222FC"/>
  </w:style>
  <w:style w:type="paragraph" w:customStyle="1" w:styleId="first">
    <w:name w:val="first"/>
    <w:basedOn w:val="Normal"/>
    <w:rsid w:val="00FD3BEF"/>
    <w:pPr>
      <w:spacing w:before="100" w:beforeAutospacing="1" w:after="100" w:afterAutospacing="1"/>
    </w:pPr>
  </w:style>
  <w:style w:type="paragraph" w:styleId="NormalWeb">
    <w:name w:val="Normal (Web)"/>
    <w:basedOn w:val="Normal"/>
    <w:uiPriority w:val="99"/>
    <w:unhideWhenUsed/>
    <w:rsid w:val="00FD3BEF"/>
    <w:pPr>
      <w:spacing w:before="100" w:beforeAutospacing="1" w:after="100" w:afterAutospacing="1"/>
    </w:pPr>
  </w:style>
  <w:style w:type="paragraph" w:customStyle="1" w:styleId="Default">
    <w:name w:val="Default"/>
    <w:rsid w:val="00CE08E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66EA0"/>
    <w:pPr>
      <w:tabs>
        <w:tab w:val="center" w:pos="4680"/>
        <w:tab w:val="right" w:pos="9360"/>
      </w:tabs>
    </w:pPr>
  </w:style>
  <w:style w:type="character" w:customStyle="1" w:styleId="HeaderChar">
    <w:name w:val="Header Char"/>
    <w:basedOn w:val="DefaultParagraphFont"/>
    <w:link w:val="Header"/>
    <w:uiPriority w:val="99"/>
    <w:rsid w:val="00A66E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6EA0"/>
    <w:pPr>
      <w:tabs>
        <w:tab w:val="center" w:pos="4680"/>
        <w:tab w:val="right" w:pos="9360"/>
      </w:tabs>
    </w:pPr>
  </w:style>
  <w:style w:type="character" w:customStyle="1" w:styleId="FooterChar">
    <w:name w:val="Footer Char"/>
    <w:basedOn w:val="DefaultParagraphFont"/>
    <w:link w:val="Footer"/>
    <w:uiPriority w:val="99"/>
    <w:rsid w:val="00A66E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6552"/>
    <w:rPr>
      <w:rFonts w:ascii="Tahoma" w:hAnsi="Tahoma" w:cs="Tahoma"/>
      <w:sz w:val="16"/>
      <w:szCs w:val="16"/>
    </w:rPr>
  </w:style>
  <w:style w:type="character" w:customStyle="1" w:styleId="BalloonTextChar">
    <w:name w:val="Balloon Text Char"/>
    <w:basedOn w:val="DefaultParagraphFont"/>
    <w:link w:val="BalloonText"/>
    <w:uiPriority w:val="99"/>
    <w:semiHidden/>
    <w:rsid w:val="007E65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33514">
      <w:bodyDiv w:val="1"/>
      <w:marLeft w:val="0"/>
      <w:marRight w:val="0"/>
      <w:marTop w:val="0"/>
      <w:marBottom w:val="0"/>
      <w:divBdr>
        <w:top w:val="none" w:sz="0" w:space="0" w:color="auto"/>
        <w:left w:val="none" w:sz="0" w:space="0" w:color="auto"/>
        <w:bottom w:val="none" w:sz="0" w:space="0" w:color="auto"/>
        <w:right w:val="none" w:sz="0" w:space="0" w:color="auto"/>
      </w:divBdr>
    </w:div>
    <w:div w:id="1699041339">
      <w:bodyDiv w:val="1"/>
      <w:marLeft w:val="0"/>
      <w:marRight w:val="0"/>
      <w:marTop w:val="0"/>
      <w:marBottom w:val="0"/>
      <w:divBdr>
        <w:top w:val="none" w:sz="0" w:space="0" w:color="auto"/>
        <w:left w:val="none" w:sz="0" w:space="0" w:color="auto"/>
        <w:bottom w:val="none" w:sz="0" w:space="0" w:color="auto"/>
        <w:right w:val="none" w:sz="0" w:space="0" w:color="auto"/>
      </w:divBdr>
    </w:div>
    <w:div w:id="17403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Lavorato</dc:creator>
  <cp:lastModifiedBy>Liz Heyer</cp:lastModifiedBy>
  <cp:revision>5</cp:revision>
  <cp:lastPrinted>2014-09-16T18:46:00Z</cp:lastPrinted>
  <dcterms:created xsi:type="dcterms:W3CDTF">2013-12-17T18:11:00Z</dcterms:created>
  <dcterms:modified xsi:type="dcterms:W3CDTF">2014-09-16T18:47:00Z</dcterms:modified>
</cp:coreProperties>
</file>