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A" w:rsidRDefault="0007400A" w:rsidP="00D0410C">
      <w:pPr>
        <w:spacing w:line="276" w:lineRule="auto"/>
        <w:rPr>
          <w:rFonts w:eastAsiaTheme="minorHAnsi"/>
          <w:szCs w:val="22"/>
          <w:u w:val="single"/>
        </w:rPr>
      </w:pPr>
      <w:r w:rsidRPr="0007400A">
        <w:rPr>
          <w:rFonts w:eastAsiaTheme="minorHAnsi"/>
          <w:szCs w:val="22"/>
        </w:rPr>
        <w:t xml:space="preserve">Adopted: </w:t>
      </w:r>
      <w:r w:rsidR="00A93303">
        <w:rPr>
          <w:rFonts w:eastAsiaTheme="minorHAnsi"/>
          <w:szCs w:val="22"/>
          <w:u w:val="single"/>
        </w:rPr>
        <w:t>11/12/13</w:t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</w:p>
    <w:p w:rsidR="00CC6356" w:rsidRPr="00CC6356" w:rsidRDefault="00CC6356" w:rsidP="00D0410C">
      <w:pPr>
        <w:spacing w:line="276" w:lineRule="auto"/>
        <w:rPr>
          <w:rFonts w:eastAsiaTheme="minorHAnsi"/>
          <w:szCs w:val="22"/>
          <w:u w:val="single"/>
        </w:rPr>
      </w:pPr>
      <w:r w:rsidRPr="00CC6356">
        <w:rPr>
          <w:rFonts w:eastAsiaTheme="minorHAnsi"/>
          <w:szCs w:val="22"/>
        </w:rPr>
        <w:t>Reviewed:</w:t>
      </w:r>
      <w:r>
        <w:rPr>
          <w:rFonts w:eastAsiaTheme="minorHAnsi"/>
          <w:szCs w:val="22"/>
        </w:rPr>
        <w:t xml:space="preserve"> </w:t>
      </w:r>
      <w:r w:rsidRPr="00CC6356">
        <w:rPr>
          <w:rFonts w:eastAsiaTheme="minorHAnsi"/>
          <w:szCs w:val="22"/>
          <w:u w:val="single"/>
        </w:rPr>
        <w:t>07/18/17</w:t>
      </w:r>
    </w:p>
    <w:p w:rsidR="0007400A" w:rsidRPr="0007400A" w:rsidRDefault="0007400A" w:rsidP="00D0410C">
      <w:pPr>
        <w:spacing w:line="276" w:lineRule="auto"/>
        <w:rPr>
          <w:rFonts w:eastAsiaTheme="minorHAnsi"/>
          <w:szCs w:val="22"/>
        </w:rPr>
      </w:pPr>
      <w:r w:rsidRPr="0007400A">
        <w:rPr>
          <w:rFonts w:eastAsiaTheme="minorHAnsi"/>
          <w:szCs w:val="22"/>
        </w:rPr>
        <w:t xml:space="preserve">Revised:  </w:t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bookmarkStart w:id="0" w:name="_GoBack"/>
      <w:bookmarkEnd w:id="0"/>
    </w:p>
    <w:p w:rsidR="0007400A" w:rsidRPr="0007400A" w:rsidRDefault="0007400A" w:rsidP="00D0410C">
      <w:pPr>
        <w:spacing w:line="276" w:lineRule="auto"/>
        <w:rPr>
          <w:rFonts w:eastAsiaTheme="minorHAnsi"/>
          <w:szCs w:val="22"/>
        </w:rPr>
      </w:pPr>
    </w:p>
    <w:p w:rsidR="0007400A" w:rsidRPr="0007400A" w:rsidRDefault="0007400A" w:rsidP="00D0410C">
      <w:pPr>
        <w:spacing w:line="276" w:lineRule="auto"/>
        <w:rPr>
          <w:rFonts w:eastAsiaTheme="minorHAnsi"/>
          <w:szCs w:val="22"/>
        </w:rPr>
      </w:pPr>
    </w:p>
    <w:p w:rsidR="00263F14" w:rsidRPr="00CF286D" w:rsidRDefault="00A93303" w:rsidP="00D0410C">
      <w:pPr>
        <w:spacing w:line="276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WATERSHED HIGH SCHOOL</w:t>
      </w:r>
      <w:r w:rsidR="00703824">
        <w:rPr>
          <w:rFonts w:eastAsiaTheme="minorHAnsi"/>
          <w:b/>
          <w:sz w:val="28"/>
        </w:rPr>
        <w:t xml:space="preserve"> POLICY No. 2.4.1</w:t>
      </w:r>
    </w:p>
    <w:p w:rsidR="00D22F89" w:rsidRPr="00D22F89" w:rsidRDefault="00D22F89" w:rsidP="00D0410C">
      <w:pPr>
        <w:spacing w:line="276" w:lineRule="auto"/>
        <w:jc w:val="center"/>
        <w:rPr>
          <w:rFonts w:eastAsiaTheme="minorHAnsi"/>
          <w:b/>
          <w:sz w:val="28"/>
        </w:rPr>
      </w:pPr>
      <w:r w:rsidRPr="00D22F89">
        <w:rPr>
          <w:rFonts w:eastAsiaTheme="minorHAnsi"/>
          <w:b/>
          <w:sz w:val="28"/>
        </w:rPr>
        <w:t>CONFLICT OF INTEREST</w:t>
      </w:r>
      <w:r>
        <w:rPr>
          <w:rFonts w:eastAsiaTheme="minorHAnsi"/>
          <w:b/>
          <w:sz w:val="28"/>
        </w:rPr>
        <w:t xml:space="preserve"> – BOARD OF DIRECTORS</w:t>
      </w:r>
    </w:p>
    <w:p w:rsidR="00D22F89" w:rsidRPr="00D22F89" w:rsidRDefault="00D22F89" w:rsidP="005466D1">
      <w:pPr>
        <w:numPr>
          <w:ilvl w:val="0"/>
          <w:numId w:val="11"/>
        </w:numPr>
        <w:spacing w:before="360" w:after="200" w:line="276" w:lineRule="auto"/>
        <w:ind w:hanging="720"/>
        <w:rPr>
          <w:rFonts w:eastAsiaTheme="minorHAnsi"/>
          <w:b/>
        </w:rPr>
      </w:pPr>
      <w:r w:rsidRPr="00D22F89">
        <w:rPr>
          <w:rFonts w:eastAsiaTheme="minorHAnsi"/>
          <w:b/>
        </w:rPr>
        <w:t>PURPOSE</w:t>
      </w:r>
    </w:p>
    <w:p w:rsidR="00D22F89" w:rsidRPr="00D22F89" w:rsidRDefault="00D22F89" w:rsidP="005466D1">
      <w:pPr>
        <w:spacing w:after="200" w:line="276" w:lineRule="auto"/>
        <w:ind w:left="720"/>
        <w:jc w:val="both"/>
        <w:rPr>
          <w:rFonts w:eastAsia="Calibri"/>
          <w:bCs/>
        </w:rPr>
      </w:pPr>
      <w:r w:rsidRPr="00D22F89">
        <w:rPr>
          <w:rFonts w:eastAsia="Calibri"/>
          <w:bCs/>
        </w:rPr>
        <w:t xml:space="preserve">The purpose of this policy is to </w:t>
      </w:r>
      <w:r w:rsidR="002A2AC2">
        <w:rPr>
          <w:rFonts w:eastAsia="Calibri"/>
          <w:bCs/>
        </w:rPr>
        <w:t>ensure the Board of Directors does not engage in actions that create a conflict of interest.</w:t>
      </w:r>
    </w:p>
    <w:p w:rsidR="00C40D07" w:rsidRDefault="00C40D07" w:rsidP="005466D1">
      <w:pPr>
        <w:numPr>
          <w:ilvl w:val="0"/>
          <w:numId w:val="11"/>
        </w:numPr>
        <w:spacing w:before="360" w:after="200" w:line="276" w:lineRule="auto"/>
        <w:ind w:hanging="720"/>
        <w:rPr>
          <w:rFonts w:eastAsiaTheme="minorHAnsi"/>
          <w:b/>
        </w:rPr>
      </w:pPr>
      <w:r w:rsidRPr="00525584">
        <w:rPr>
          <w:rFonts w:eastAsiaTheme="minorHAnsi"/>
          <w:b/>
        </w:rPr>
        <w:t xml:space="preserve">POLICY STATEMENT </w:t>
      </w:r>
    </w:p>
    <w:p w:rsidR="00525584" w:rsidRPr="00525584" w:rsidRDefault="00525584" w:rsidP="005466D1">
      <w:pPr>
        <w:spacing w:after="200" w:line="276" w:lineRule="auto"/>
        <w:ind w:left="720"/>
        <w:rPr>
          <w:rFonts w:eastAsiaTheme="minorHAnsi"/>
        </w:rPr>
      </w:pPr>
      <w:r w:rsidRPr="00525584">
        <w:rPr>
          <w:rFonts w:eastAsiaTheme="minorHAnsi"/>
        </w:rPr>
        <w:t xml:space="preserve">The Board of </w:t>
      </w:r>
      <w:r w:rsidR="00A93303">
        <w:rPr>
          <w:rFonts w:eastAsiaTheme="minorHAnsi"/>
        </w:rPr>
        <w:t>WATERSHED HIGH SCHOOL</w:t>
      </w:r>
      <w:r w:rsidRPr="00525584">
        <w:rPr>
          <w:rFonts w:eastAsiaTheme="minorHAnsi"/>
        </w:rPr>
        <w:t xml:space="preserve"> is committed to full compliance with the applicable provisions of state law. </w:t>
      </w:r>
    </w:p>
    <w:p w:rsidR="00D22F89" w:rsidRPr="00D22F89" w:rsidRDefault="00D22F89" w:rsidP="005466D1">
      <w:pPr>
        <w:numPr>
          <w:ilvl w:val="0"/>
          <w:numId w:val="11"/>
        </w:numPr>
        <w:spacing w:before="360" w:after="200" w:line="276" w:lineRule="auto"/>
        <w:ind w:hanging="720"/>
        <w:rPr>
          <w:rFonts w:eastAsiaTheme="minorHAnsi"/>
          <w:b/>
        </w:rPr>
      </w:pPr>
      <w:r>
        <w:rPr>
          <w:rFonts w:eastAsiaTheme="minorHAnsi"/>
          <w:b/>
        </w:rPr>
        <w:t>DEFINITION</w:t>
      </w:r>
      <w:r w:rsidR="00C40D07">
        <w:rPr>
          <w:rFonts w:eastAsiaTheme="minorHAnsi"/>
          <w:b/>
        </w:rPr>
        <w:t>S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 xml:space="preserve">“Board” means the duly appointed or elected Board members of </w:t>
      </w:r>
      <w:r w:rsidR="00A93303">
        <w:rPr>
          <w:lang w:val="en"/>
        </w:rPr>
        <w:t>WATERSHED HIGH SCHOOL</w:t>
      </w:r>
      <w:r w:rsidR="00CB0635">
        <w:rPr>
          <w:lang w:val="en"/>
        </w:rPr>
        <w:t>.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>“Control” means the ability to affect the management, operations, or policy actions or decisions</w:t>
      </w:r>
      <w:r w:rsidR="00525584">
        <w:rPr>
          <w:lang w:val="en"/>
        </w:rPr>
        <w:t xml:space="preserve"> of a person.</w:t>
      </w:r>
      <w:r w:rsidRPr="00EC7E83">
        <w:rPr>
          <w:lang w:val="en"/>
        </w:rPr>
        <w:t xml:space="preserve"> 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>“Affiliate” means a person that directly or indi</w:t>
      </w:r>
      <w:r w:rsidR="002A2AC2">
        <w:rPr>
          <w:lang w:val="en"/>
        </w:rPr>
        <w:t>rectly</w:t>
      </w:r>
      <w:r w:rsidRPr="00EC7E83">
        <w:rPr>
          <w:lang w:val="en"/>
        </w:rPr>
        <w:t xml:space="preserve"> through one or more intermediaries, controls, is controlled by, or is under common control with another person</w:t>
      </w:r>
      <w:r w:rsidR="00CB0635">
        <w:rPr>
          <w:lang w:val="en"/>
        </w:rPr>
        <w:t>.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>“Person” means an individual or entity of any kind.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>“Immediate Family” means an individual whose relationship by blood, marriage, adoption, or partnering is n</w:t>
      </w:r>
      <w:r w:rsidR="00CB0635">
        <w:rPr>
          <w:lang w:val="en"/>
        </w:rPr>
        <w:t>o more remote than first cousin.</w:t>
      </w:r>
    </w:p>
    <w:p w:rsidR="00EC7E83" w:rsidRPr="00EC7E83" w:rsidRDefault="00EC7E83" w:rsidP="005466D1">
      <w:pPr>
        <w:pStyle w:val="ListParagraph"/>
        <w:numPr>
          <w:ilvl w:val="0"/>
          <w:numId w:val="17"/>
        </w:numPr>
        <w:spacing w:after="200" w:line="276" w:lineRule="auto"/>
        <w:ind w:left="1080"/>
        <w:contextualSpacing w:val="0"/>
        <w:jc w:val="both"/>
        <w:rPr>
          <w:lang w:val="en"/>
        </w:rPr>
      </w:pPr>
      <w:r w:rsidRPr="00EC7E83">
        <w:rPr>
          <w:lang w:val="en"/>
        </w:rPr>
        <w:t>“Related Party” means an affiliate or immediate relative of the other party in question, an affiliate of an immediate relative, or an immediate relative of an affiliate.</w:t>
      </w:r>
    </w:p>
    <w:p w:rsidR="002A2AC2" w:rsidRPr="00C40D07" w:rsidRDefault="00D22F89" w:rsidP="005466D1">
      <w:pPr>
        <w:numPr>
          <w:ilvl w:val="0"/>
          <w:numId w:val="11"/>
        </w:numPr>
        <w:spacing w:before="360" w:after="200" w:line="276" w:lineRule="auto"/>
        <w:ind w:hanging="720"/>
        <w:rPr>
          <w:rFonts w:eastAsiaTheme="minorHAnsi"/>
          <w:b/>
        </w:rPr>
      </w:pPr>
      <w:r w:rsidRPr="00C40D07">
        <w:rPr>
          <w:rFonts w:eastAsiaTheme="minorHAnsi"/>
          <w:b/>
        </w:rPr>
        <w:t>L</w:t>
      </w:r>
      <w:r w:rsidR="00C40D07" w:rsidRPr="00C40D07">
        <w:rPr>
          <w:rFonts w:eastAsiaTheme="minorHAnsi"/>
          <w:b/>
        </w:rPr>
        <w:t xml:space="preserve">IMITATIONS ON BOARD MEMBERSHIP </w:t>
      </w:r>
    </w:p>
    <w:p w:rsidR="00EC7E83" w:rsidRPr="00CF286D" w:rsidRDefault="00EC7E83" w:rsidP="005466D1">
      <w:pPr>
        <w:pStyle w:val="ListParagraph"/>
        <w:numPr>
          <w:ilvl w:val="1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>An individual is prohibited from serving as a member of the Board if:</w:t>
      </w:r>
    </w:p>
    <w:p w:rsidR="00EC7E83" w:rsidRPr="00CF286D" w:rsidRDefault="00CB0635" w:rsidP="005466D1">
      <w:pPr>
        <w:pStyle w:val="ListParagraph"/>
        <w:numPr>
          <w:ilvl w:val="2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The </w:t>
      </w:r>
      <w:r w:rsidR="00EC7E83" w:rsidRPr="00CF286D">
        <w:rPr>
          <w:lang w:val="en"/>
        </w:rPr>
        <w:t>individual, an immediate family member, or the individual's partner</w:t>
      </w:r>
      <w:r w:rsidR="002A2AC2">
        <w:rPr>
          <w:lang w:val="en"/>
        </w:rPr>
        <w:t>;</w:t>
      </w:r>
    </w:p>
    <w:p w:rsidR="00EC7E83" w:rsidRPr="00CF286D" w:rsidRDefault="00CB0635" w:rsidP="005466D1">
      <w:pPr>
        <w:pStyle w:val="ListParagraph"/>
        <w:numPr>
          <w:ilvl w:val="2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Is </w:t>
      </w:r>
      <w:r w:rsidR="00525584">
        <w:rPr>
          <w:lang w:val="en"/>
        </w:rPr>
        <w:t>a full or part</w:t>
      </w:r>
      <w:r w:rsidR="002A2AC2">
        <w:rPr>
          <w:lang w:val="en"/>
        </w:rPr>
        <w:t xml:space="preserve"> owner or principal </w:t>
      </w:r>
      <w:r w:rsidR="00EC7E83" w:rsidRPr="00CF286D">
        <w:rPr>
          <w:lang w:val="en"/>
        </w:rPr>
        <w:t>with</w:t>
      </w:r>
      <w:r w:rsidR="002A2AC2">
        <w:rPr>
          <w:lang w:val="en"/>
        </w:rPr>
        <w:t>;</w:t>
      </w:r>
    </w:p>
    <w:p w:rsidR="00EC7E83" w:rsidRPr="00CF286D" w:rsidRDefault="00CB0635" w:rsidP="005466D1">
      <w:pPr>
        <w:pStyle w:val="ListParagraph"/>
        <w:numPr>
          <w:ilvl w:val="2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lastRenderedPageBreak/>
        <w:t xml:space="preserve">A </w:t>
      </w:r>
      <w:r w:rsidR="00EC7E83" w:rsidRPr="00CF286D">
        <w:rPr>
          <w:lang w:val="en"/>
        </w:rPr>
        <w:t>for-profit, or nonprofit entity</w:t>
      </w:r>
      <w:r w:rsidR="00525584">
        <w:rPr>
          <w:lang w:val="en"/>
        </w:rPr>
        <w:t>, or independent contractor;</w:t>
      </w:r>
      <w:r w:rsidR="00EC7E83" w:rsidRPr="00CF286D">
        <w:rPr>
          <w:lang w:val="en"/>
        </w:rPr>
        <w:t xml:space="preserve"> </w:t>
      </w:r>
    </w:p>
    <w:p w:rsidR="00EC7E83" w:rsidRPr="002A2AC2" w:rsidRDefault="00CB0635" w:rsidP="005466D1">
      <w:pPr>
        <w:pStyle w:val="ListParagraph"/>
        <w:numPr>
          <w:ilvl w:val="2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With </w:t>
      </w:r>
      <w:r w:rsidR="00EC7E83" w:rsidRPr="00CF286D">
        <w:rPr>
          <w:lang w:val="en"/>
        </w:rPr>
        <w:t xml:space="preserve">whom the Board contracts, directly or indirectly, for </w:t>
      </w:r>
      <w:r w:rsidR="002A2AC2">
        <w:rPr>
          <w:lang w:val="en"/>
        </w:rPr>
        <w:t>p</w:t>
      </w:r>
      <w:r w:rsidRPr="002A2AC2">
        <w:rPr>
          <w:lang w:val="en"/>
        </w:rPr>
        <w:t xml:space="preserve">rofessional </w:t>
      </w:r>
      <w:r w:rsidR="00EC7E83" w:rsidRPr="002A2AC2">
        <w:rPr>
          <w:lang w:val="en"/>
        </w:rPr>
        <w:t xml:space="preserve">services, goods, or facilities. </w:t>
      </w:r>
    </w:p>
    <w:p w:rsidR="002A2AC2" w:rsidRDefault="002A2AC2" w:rsidP="005466D1">
      <w:pPr>
        <w:pStyle w:val="ListParagraph"/>
        <w:numPr>
          <w:ilvl w:val="1"/>
          <w:numId w:val="5"/>
        </w:numPr>
        <w:spacing w:after="200" w:line="276" w:lineRule="auto"/>
        <w:contextualSpacing w:val="0"/>
        <w:jc w:val="both"/>
        <w:rPr>
          <w:lang w:val="en"/>
        </w:rPr>
      </w:pPr>
      <w:r>
        <w:rPr>
          <w:lang w:val="en"/>
        </w:rPr>
        <w:t xml:space="preserve">An individual is prohibited from serving as a Board member if an immediate family member is an employee of the school. </w:t>
      </w:r>
    </w:p>
    <w:p w:rsidR="00D22F89" w:rsidRPr="00D22F89" w:rsidRDefault="002A2AC2" w:rsidP="005466D1">
      <w:pPr>
        <w:pStyle w:val="ListParagraph"/>
        <w:numPr>
          <w:ilvl w:val="1"/>
          <w:numId w:val="5"/>
        </w:numPr>
        <w:spacing w:after="200" w:line="276" w:lineRule="auto"/>
        <w:contextualSpacing w:val="0"/>
        <w:jc w:val="both"/>
        <w:rPr>
          <w:lang w:val="en"/>
        </w:rPr>
      </w:pPr>
      <w:r>
        <w:rPr>
          <w:lang w:val="en"/>
        </w:rPr>
        <w:t>Violations</w:t>
      </w:r>
    </w:p>
    <w:p w:rsidR="00EC7E83" w:rsidRPr="00CF286D" w:rsidRDefault="00EC7E83" w:rsidP="005466D1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Contract Voided. A violation </w:t>
      </w:r>
      <w:r w:rsidR="002A2AC2">
        <w:rPr>
          <w:lang w:val="en"/>
        </w:rPr>
        <w:t xml:space="preserve">of this policy </w:t>
      </w:r>
      <w:r w:rsidRPr="00CF286D">
        <w:rPr>
          <w:lang w:val="en"/>
        </w:rPr>
        <w:t>renders a contract voidable at the option of the Commissioner of Education or the Board.</w:t>
      </w:r>
    </w:p>
    <w:p w:rsidR="00EC7E83" w:rsidRPr="00CF286D" w:rsidRDefault="00EC7E83" w:rsidP="005466D1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>Personal Liability. A member of the Board wh</w:t>
      </w:r>
      <w:r>
        <w:rPr>
          <w:lang w:val="en"/>
        </w:rPr>
        <w:t xml:space="preserve">o violates this prohibition is </w:t>
      </w:r>
      <w:r w:rsidRPr="00CF286D">
        <w:rPr>
          <w:lang w:val="en"/>
        </w:rPr>
        <w:t>individually liable to the school for any damage caused by the violation.</w:t>
      </w:r>
    </w:p>
    <w:p w:rsidR="00D22F89" w:rsidRPr="00D22F89" w:rsidRDefault="00273E79" w:rsidP="005466D1">
      <w:pPr>
        <w:pStyle w:val="ListParagraph"/>
        <w:numPr>
          <w:ilvl w:val="1"/>
          <w:numId w:val="5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Any employee, agent, or board member of </w:t>
      </w:r>
      <w:r w:rsidR="00A93303">
        <w:rPr>
          <w:lang w:val="en"/>
        </w:rPr>
        <w:t>WATERSHED HIGH SCHOOL</w:t>
      </w:r>
      <w:r w:rsidRPr="00CF286D">
        <w:rPr>
          <w:lang w:val="en"/>
        </w:rPr>
        <w:t>’s authorizer who participates in the initial review, approval, ongoing oversight, evaluation, or the charter renewal or nonrenewal process or decision is ineligible to serve on the Board.</w:t>
      </w:r>
      <w:r w:rsidR="00D22F89" w:rsidRPr="00D22F89">
        <w:rPr>
          <w:lang w:val="en"/>
        </w:rPr>
        <w:t xml:space="preserve">  </w:t>
      </w:r>
    </w:p>
    <w:p w:rsidR="002A2AC2" w:rsidRPr="005466D1" w:rsidRDefault="00D22F89" w:rsidP="005466D1">
      <w:pPr>
        <w:pStyle w:val="ListParagraph"/>
        <w:numPr>
          <w:ilvl w:val="0"/>
          <w:numId w:val="11"/>
        </w:numPr>
        <w:spacing w:before="360" w:after="200" w:line="276" w:lineRule="auto"/>
        <w:ind w:hanging="720"/>
        <w:contextualSpacing w:val="0"/>
        <w:rPr>
          <w:rFonts w:eastAsiaTheme="minorHAnsi"/>
          <w:b/>
        </w:rPr>
      </w:pPr>
      <w:r w:rsidRPr="00C40D07">
        <w:rPr>
          <w:rFonts w:eastAsiaTheme="minorHAnsi"/>
          <w:b/>
        </w:rPr>
        <w:t>L</w:t>
      </w:r>
      <w:r w:rsidR="00C40D07" w:rsidRPr="00C40D07">
        <w:rPr>
          <w:rFonts w:eastAsiaTheme="minorHAnsi"/>
          <w:b/>
        </w:rPr>
        <w:t>IMITATION ON CONTRACT ADMINISTRATION</w:t>
      </w:r>
      <w:r w:rsidR="002A2AC2" w:rsidRPr="00C40D07">
        <w:rPr>
          <w:rFonts w:eastAsiaTheme="minorHAnsi"/>
          <w:b/>
        </w:rPr>
        <w:t xml:space="preserve"> </w:t>
      </w:r>
    </w:p>
    <w:p w:rsidR="00273E79" w:rsidRPr="00CF286D" w:rsidRDefault="00273E79" w:rsidP="005466D1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No Board member, employee, officer, or agent of </w:t>
      </w:r>
      <w:r w:rsidR="00A93303">
        <w:rPr>
          <w:lang w:val="en"/>
        </w:rPr>
        <w:t>WATERSHED HIGH SCHOOL</w:t>
      </w:r>
      <w:r w:rsidR="002A2AC2">
        <w:rPr>
          <w:lang w:val="en"/>
        </w:rPr>
        <w:t xml:space="preserve"> </w:t>
      </w:r>
      <w:r w:rsidRPr="00CF286D">
        <w:rPr>
          <w:lang w:val="en"/>
        </w:rPr>
        <w:t xml:space="preserve">shall participate in selecting, awarding, or administering a contract if a conflict of interest exists. </w:t>
      </w:r>
    </w:p>
    <w:p w:rsidR="00273E79" w:rsidRPr="00CF286D" w:rsidRDefault="00273E79" w:rsidP="005466D1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>A conflict exists when</w:t>
      </w:r>
      <w:r w:rsidR="002A2AC2">
        <w:rPr>
          <w:lang w:val="en"/>
        </w:rPr>
        <w:t xml:space="preserve"> any of the following </w:t>
      </w:r>
      <w:r w:rsidR="00525584">
        <w:rPr>
          <w:lang w:val="en"/>
        </w:rPr>
        <w:t>individuals or an organization employing one of these individuals, has a financial interest in an</w:t>
      </w:r>
      <w:r w:rsidR="002A2AC2">
        <w:rPr>
          <w:lang w:val="en"/>
        </w:rPr>
        <w:t xml:space="preserve"> entity with which the school is contracting</w:t>
      </w:r>
      <w:r w:rsidRPr="00CF286D">
        <w:rPr>
          <w:lang w:val="en"/>
        </w:rPr>
        <w:t>:</w:t>
      </w:r>
    </w:p>
    <w:p w:rsidR="00273E79" w:rsidRPr="00CF286D" w:rsidRDefault="00525584" w:rsidP="005466D1">
      <w:pPr>
        <w:pStyle w:val="ListParagraph"/>
        <w:numPr>
          <w:ilvl w:val="0"/>
          <w:numId w:val="8"/>
        </w:numPr>
        <w:spacing w:after="200" w:line="276" w:lineRule="auto"/>
        <w:contextualSpacing w:val="0"/>
        <w:jc w:val="both"/>
        <w:rPr>
          <w:lang w:val="en"/>
        </w:rPr>
      </w:pPr>
      <w:r>
        <w:rPr>
          <w:lang w:val="en"/>
        </w:rPr>
        <w:t>A</w:t>
      </w:r>
      <w:r w:rsidR="00CB0635" w:rsidRPr="00CF286D">
        <w:rPr>
          <w:lang w:val="en"/>
        </w:rPr>
        <w:t xml:space="preserve"> </w:t>
      </w:r>
      <w:r w:rsidR="00273E79" w:rsidRPr="00CF286D">
        <w:rPr>
          <w:lang w:val="en"/>
        </w:rPr>
        <w:t>board member, employee, officer, or agent</w:t>
      </w:r>
      <w:r>
        <w:rPr>
          <w:lang w:val="en"/>
        </w:rPr>
        <w:t xml:space="preserve"> of </w:t>
      </w:r>
      <w:r w:rsidR="00A93303">
        <w:rPr>
          <w:lang w:val="en"/>
        </w:rPr>
        <w:t>WATERSHED HIGH SCHOOL</w:t>
      </w:r>
      <w:r w:rsidR="00273E79" w:rsidRPr="00CF286D">
        <w:rPr>
          <w:lang w:val="en"/>
        </w:rPr>
        <w:t>;</w:t>
      </w:r>
    </w:p>
    <w:p w:rsidR="00273E79" w:rsidRPr="00CF286D" w:rsidRDefault="00CB0635" w:rsidP="005466D1">
      <w:pPr>
        <w:pStyle w:val="ListParagraph"/>
        <w:numPr>
          <w:ilvl w:val="0"/>
          <w:numId w:val="8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The </w:t>
      </w:r>
      <w:r w:rsidR="00273E79" w:rsidRPr="00CF286D">
        <w:rPr>
          <w:lang w:val="en"/>
        </w:rPr>
        <w:t>immediate family of the board member, employee, officer, or agent;</w:t>
      </w:r>
      <w:r w:rsidR="00525584">
        <w:rPr>
          <w:lang w:val="en"/>
        </w:rPr>
        <w:t xml:space="preserve"> or </w:t>
      </w:r>
    </w:p>
    <w:p w:rsidR="00273E79" w:rsidRPr="00CF286D" w:rsidRDefault="00CB0635" w:rsidP="005466D1">
      <w:pPr>
        <w:pStyle w:val="ListParagraph"/>
        <w:numPr>
          <w:ilvl w:val="0"/>
          <w:numId w:val="8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The </w:t>
      </w:r>
      <w:r w:rsidR="00273E79" w:rsidRPr="00CF286D">
        <w:rPr>
          <w:lang w:val="en"/>
        </w:rPr>
        <w:t>partner of the board memb</w:t>
      </w:r>
      <w:r w:rsidR="00525584">
        <w:rPr>
          <w:lang w:val="en"/>
        </w:rPr>
        <w:t>er, employee, officer, or agent.</w:t>
      </w:r>
    </w:p>
    <w:p w:rsidR="00273E79" w:rsidRPr="00D0410C" w:rsidRDefault="00273E79" w:rsidP="005466D1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lang w:val="en"/>
        </w:rPr>
      </w:pPr>
      <w:r w:rsidRPr="00D0410C">
        <w:rPr>
          <w:lang w:val="en"/>
        </w:rPr>
        <w:t xml:space="preserve">A violation </w:t>
      </w:r>
      <w:r w:rsidR="00525584">
        <w:rPr>
          <w:lang w:val="en"/>
        </w:rPr>
        <w:t>of this paragraph</w:t>
      </w:r>
      <w:r w:rsidRPr="00D0410C">
        <w:rPr>
          <w:lang w:val="en"/>
        </w:rPr>
        <w:t xml:space="preserve"> renders the contract void.</w:t>
      </w:r>
    </w:p>
    <w:p w:rsidR="00273E79" w:rsidRPr="00CF286D" w:rsidRDefault="00273E79" w:rsidP="005466D1">
      <w:pPr>
        <w:pStyle w:val="ListParagraph"/>
        <w:numPr>
          <w:ilvl w:val="0"/>
          <w:numId w:val="7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The conflict of interest provisions under this policy do not apply to compensation paid to a </w:t>
      </w:r>
      <w:r w:rsidR="0064533C">
        <w:rPr>
          <w:lang w:val="en"/>
        </w:rPr>
        <w:t xml:space="preserve">licensed </w:t>
      </w:r>
      <w:r w:rsidRPr="00CF286D">
        <w:rPr>
          <w:lang w:val="en"/>
        </w:rPr>
        <w:t xml:space="preserve">teacher employed by </w:t>
      </w:r>
      <w:r w:rsidR="00A93303">
        <w:rPr>
          <w:lang w:val="en"/>
        </w:rPr>
        <w:t>WATERSHED HIGH SCHOOL</w:t>
      </w:r>
      <w:r w:rsidRPr="00CF286D">
        <w:rPr>
          <w:lang w:val="en"/>
        </w:rPr>
        <w:t xml:space="preserve"> who also serves as a member of the Board of Directors.</w:t>
      </w:r>
    </w:p>
    <w:p w:rsidR="00273E79" w:rsidRDefault="00273E79" w:rsidP="005466D1">
      <w:pPr>
        <w:pStyle w:val="ListParagraph"/>
        <w:numPr>
          <w:ilvl w:val="0"/>
          <w:numId w:val="11"/>
        </w:numPr>
        <w:spacing w:before="360" w:after="200" w:line="276" w:lineRule="auto"/>
        <w:ind w:hanging="720"/>
        <w:contextualSpacing w:val="0"/>
        <w:rPr>
          <w:rFonts w:eastAsiaTheme="minorHAnsi"/>
          <w:b/>
        </w:rPr>
      </w:pPr>
      <w:r w:rsidRPr="00C40D07">
        <w:rPr>
          <w:rFonts w:eastAsiaTheme="minorHAnsi"/>
          <w:b/>
        </w:rPr>
        <w:t>L</w:t>
      </w:r>
      <w:r w:rsidR="00C40D07" w:rsidRPr="00C40D07">
        <w:rPr>
          <w:rFonts w:eastAsiaTheme="minorHAnsi"/>
          <w:b/>
        </w:rPr>
        <w:t xml:space="preserve">IMITATIONS ON LEASES AND OTHER CONTRACTS </w:t>
      </w:r>
    </w:p>
    <w:p w:rsidR="00C40D07" w:rsidRPr="00C40D07" w:rsidRDefault="00C40D07" w:rsidP="005466D1">
      <w:pPr>
        <w:pStyle w:val="ListParagraph"/>
        <w:spacing w:after="200" w:line="276" w:lineRule="auto"/>
        <w:contextualSpacing w:val="0"/>
        <w:rPr>
          <w:rFonts w:eastAsiaTheme="minorHAnsi"/>
          <w:b/>
        </w:rPr>
      </w:pPr>
    </w:p>
    <w:p w:rsidR="00525584" w:rsidRDefault="00273E79" w:rsidP="005466D1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Contracts with Authorizer. </w:t>
      </w:r>
      <w:r w:rsidR="00A93303">
        <w:rPr>
          <w:lang w:val="en"/>
        </w:rPr>
        <w:t>WATERSHED HIGH SCHOOL</w:t>
      </w:r>
      <w:r w:rsidRPr="00CF286D">
        <w:rPr>
          <w:lang w:val="en"/>
        </w:rPr>
        <w:t xml:space="preserve"> will disclose to the Commissioner of Education any potential contract, lease, or purchase of service from its authorizer. </w:t>
      </w:r>
    </w:p>
    <w:p w:rsidR="00273E79" w:rsidRPr="00CF286D" w:rsidRDefault="00A93303" w:rsidP="005466D1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lang w:val="en"/>
        </w:rPr>
      </w:pPr>
      <w:r>
        <w:rPr>
          <w:lang w:val="en"/>
        </w:rPr>
        <w:t>WATERSHED HIGH SCHOOL</w:t>
      </w:r>
      <w:r w:rsidR="00273E79" w:rsidRPr="00CF286D">
        <w:rPr>
          <w:lang w:val="en"/>
        </w:rPr>
        <w:t xml:space="preserve"> will accept any such contract only through an open bidding process, properly documented, and the contract must be a separate contract from </w:t>
      </w:r>
      <w:r>
        <w:rPr>
          <w:lang w:val="en"/>
        </w:rPr>
        <w:t>WATERSHED HIGH SCHOOL</w:t>
      </w:r>
      <w:r w:rsidR="00273E79" w:rsidRPr="00CF286D">
        <w:rPr>
          <w:lang w:val="en"/>
        </w:rPr>
        <w:t xml:space="preserve"> contract. </w:t>
      </w:r>
      <w:r>
        <w:rPr>
          <w:lang w:val="en"/>
        </w:rPr>
        <w:t>WATERSHED HIGH SCHOOL</w:t>
      </w:r>
      <w:r w:rsidR="00273E79" w:rsidRPr="00CF286D">
        <w:rPr>
          <w:lang w:val="en"/>
        </w:rPr>
        <w:t xml:space="preserve"> will not enter into a contract </w:t>
      </w:r>
      <w:r w:rsidR="0064533C">
        <w:rPr>
          <w:lang w:val="en"/>
        </w:rPr>
        <w:t>with</w:t>
      </w:r>
      <w:r w:rsidR="00273E79" w:rsidRPr="00CF286D">
        <w:rPr>
          <w:lang w:val="en"/>
        </w:rPr>
        <w:t xml:space="preserve"> its authorizer to provide management and financial services for the school without documenting that it received at least two competitive bids.</w:t>
      </w:r>
    </w:p>
    <w:p w:rsidR="00273E79" w:rsidRPr="00CF286D" w:rsidRDefault="00273E79" w:rsidP="005466D1">
      <w:pPr>
        <w:pStyle w:val="ListParagraph"/>
        <w:numPr>
          <w:ilvl w:val="0"/>
          <w:numId w:val="9"/>
        </w:numPr>
        <w:spacing w:after="200" w:line="276" w:lineRule="auto"/>
        <w:contextualSpacing w:val="0"/>
        <w:jc w:val="both"/>
        <w:rPr>
          <w:lang w:val="en"/>
        </w:rPr>
      </w:pPr>
      <w:r w:rsidRPr="00CF286D">
        <w:rPr>
          <w:lang w:val="en"/>
        </w:rPr>
        <w:t xml:space="preserve">Leases </w:t>
      </w:r>
      <w:r>
        <w:rPr>
          <w:lang w:val="en"/>
        </w:rPr>
        <w:t>o</w:t>
      </w:r>
      <w:r w:rsidRPr="00CF286D">
        <w:rPr>
          <w:lang w:val="en"/>
        </w:rPr>
        <w:t xml:space="preserve">f Property. </w:t>
      </w:r>
      <w:r w:rsidR="00A93303">
        <w:rPr>
          <w:lang w:val="en"/>
        </w:rPr>
        <w:t>WATERSHED HIGH SCHOOL</w:t>
      </w:r>
      <w:r w:rsidRPr="00CF286D">
        <w:rPr>
          <w:lang w:val="en"/>
        </w:rPr>
        <w:t xml:space="preserve"> will not enter a lease of real property with a related party unless the lessor is a nonprofit corporation under Chapter 317A or a cooperative under Chapter 308A, and the lease cost is reasonabl</w:t>
      </w:r>
      <w:r>
        <w:rPr>
          <w:lang w:val="en"/>
        </w:rPr>
        <w:t>y</w:t>
      </w:r>
      <w:r w:rsidRPr="00CF286D">
        <w:rPr>
          <w:lang w:val="en"/>
        </w:rPr>
        <w:t xml:space="preserve"> based on current market values. </w:t>
      </w:r>
    </w:p>
    <w:p w:rsidR="00D22F89" w:rsidRPr="00EC7E83" w:rsidRDefault="00D22F89" w:rsidP="00273E79">
      <w:pPr>
        <w:rPr>
          <w:rFonts w:eastAsia="Calibri"/>
        </w:rPr>
      </w:pPr>
    </w:p>
    <w:p w:rsidR="0064533C" w:rsidRPr="00CB0635" w:rsidRDefault="00D22F89" w:rsidP="005466D1">
      <w:pPr>
        <w:ind w:left="1980" w:hanging="1980"/>
        <w:rPr>
          <w:rFonts w:eastAsia="Calibri"/>
          <w:spacing w:val="-6"/>
        </w:rPr>
      </w:pPr>
      <w:r w:rsidRPr="00D60B48">
        <w:rPr>
          <w:rFonts w:eastAsia="Calibri"/>
          <w:b/>
          <w:i/>
        </w:rPr>
        <w:t>Legal References</w:t>
      </w:r>
      <w:r w:rsidRPr="00D60B48">
        <w:rPr>
          <w:rFonts w:eastAsia="Calibri"/>
          <w:b/>
        </w:rPr>
        <w:t>:</w:t>
      </w:r>
      <w:r w:rsidR="00D44D01" w:rsidRPr="00D60B48">
        <w:rPr>
          <w:rFonts w:eastAsia="Calibri"/>
        </w:rPr>
        <w:tab/>
      </w:r>
      <w:r w:rsidR="0064533C" w:rsidRPr="00CB0635">
        <w:rPr>
          <w:rFonts w:eastAsia="Calibri"/>
          <w:spacing w:val="-6"/>
        </w:rPr>
        <w:t>Minn. Stat. §124D.10, subd. 4a (Charter School Law–Conflict of Interest)</w:t>
      </w:r>
    </w:p>
    <w:p w:rsidR="0064533C" w:rsidRPr="00CB0635" w:rsidRDefault="0064533C" w:rsidP="005466D1">
      <w:pPr>
        <w:ind w:left="1980"/>
        <w:rPr>
          <w:rFonts w:eastAsia="Calibri"/>
          <w:spacing w:val="-6"/>
        </w:rPr>
      </w:pPr>
      <w:r w:rsidRPr="00CB0635">
        <w:rPr>
          <w:rFonts w:eastAsia="Calibri"/>
          <w:spacing w:val="-6"/>
        </w:rPr>
        <w:t xml:space="preserve">Minn. Stat. §124D.10, </w:t>
      </w:r>
      <w:r w:rsidR="0024490A">
        <w:rPr>
          <w:rFonts w:eastAsia="Calibri"/>
          <w:spacing w:val="-6"/>
        </w:rPr>
        <w:t>subd. 4(d</w:t>
      </w:r>
      <w:r w:rsidRPr="00CB0635">
        <w:rPr>
          <w:rFonts w:eastAsia="Calibri"/>
          <w:spacing w:val="-6"/>
        </w:rPr>
        <w:t>) (Charter School Law–</w:t>
      </w:r>
      <w:r w:rsidR="00CB0635" w:rsidRPr="00CB0635">
        <w:rPr>
          <w:rFonts w:eastAsia="Calibri"/>
          <w:spacing w:val="-6"/>
        </w:rPr>
        <w:t xml:space="preserve"> F</w:t>
      </w:r>
      <w:r w:rsidRPr="00CB0635">
        <w:rPr>
          <w:rFonts w:eastAsia="Calibri"/>
          <w:spacing w:val="-6"/>
        </w:rPr>
        <w:t>ormation of School)</w:t>
      </w:r>
    </w:p>
    <w:p w:rsidR="00D22F89" w:rsidRPr="00D60B48" w:rsidRDefault="0064533C" w:rsidP="005466D1">
      <w:pPr>
        <w:ind w:left="1980"/>
        <w:rPr>
          <w:rFonts w:eastAsia="Calibri"/>
        </w:rPr>
      </w:pPr>
      <w:r w:rsidRPr="00CB0635">
        <w:rPr>
          <w:rFonts w:eastAsia="Calibri"/>
          <w:spacing w:val="-6"/>
        </w:rPr>
        <w:t>Minn. Stat. §124D.10, subd. 23a</w:t>
      </w:r>
      <w:r w:rsidR="00D60B48" w:rsidRPr="00CB0635">
        <w:rPr>
          <w:rFonts w:eastAsia="Calibri"/>
          <w:spacing w:val="-6"/>
        </w:rPr>
        <w:t>. (Charter School Law</w:t>
      </w:r>
      <w:r w:rsidRPr="00CB0635">
        <w:rPr>
          <w:rFonts w:eastAsia="Calibri"/>
          <w:spacing w:val="-6"/>
        </w:rPr>
        <w:t>–Related Party Lease Costs)</w:t>
      </w:r>
    </w:p>
    <w:p w:rsidR="003F2BBE" w:rsidRPr="00EC7E83" w:rsidRDefault="00525584" w:rsidP="005466D1">
      <w:r>
        <w:tab/>
      </w:r>
      <w:r>
        <w:tab/>
        <w:t xml:space="preserve">         Minn. Stat. §317A (Non-Profit Law)</w:t>
      </w:r>
    </w:p>
    <w:sectPr w:rsidR="003F2BBE" w:rsidRPr="00EC7E83" w:rsidSect="00D0410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CA" w:rsidRDefault="00DC21CA" w:rsidP="003F2BBE">
      <w:r>
        <w:separator/>
      </w:r>
    </w:p>
  </w:endnote>
  <w:endnote w:type="continuationSeparator" w:id="0">
    <w:p w:rsidR="00DC21CA" w:rsidRDefault="00DC21CA" w:rsidP="003F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48" w:rsidRPr="00D60B48" w:rsidRDefault="00D60B48" w:rsidP="00D60B48">
    <w:pPr>
      <w:tabs>
        <w:tab w:val="center" w:pos="4680"/>
        <w:tab w:val="right" w:pos="9360"/>
      </w:tabs>
      <w:rPr>
        <w:i/>
        <w:color w:val="595959"/>
        <w:spacing w:val="-8"/>
        <w:sz w:val="22"/>
        <w:szCs w:val="22"/>
      </w:rPr>
    </w:pPr>
    <w:r w:rsidRPr="00D60B48">
      <w:rPr>
        <w:i/>
        <w:color w:val="595959"/>
        <w:spacing w:val="-8"/>
        <w:sz w:val="22"/>
        <w:szCs w:val="22"/>
      </w:rPr>
      <w:t>This policy does not constitute legal advice; any questions regarding this policy should be directed to your attorney.</w:t>
    </w:r>
  </w:p>
  <w:p w:rsidR="00D60B48" w:rsidRPr="00D60B48" w:rsidRDefault="00D60B48" w:rsidP="00D60B48">
    <w:pPr>
      <w:tabs>
        <w:tab w:val="center" w:pos="4680"/>
        <w:tab w:val="right" w:pos="9360"/>
      </w:tabs>
      <w:rPr>
        <w:color w:val="595959"/>
        <w:spacing w:val="-8"/>
        <w:sz w:val="6"/>
        <w:szCs w:val="22"/>
      </w:rPr>
    </w:pPr>
  </w:p>
  <w:p w:rsidR="006E70AB" w:rsidRPr="00D60B48" w:rsidRDefault="00D60B48" w:rsidP="00D60B48">
    <w:pPr>
      <w:pBdr>
        <w:top w:val="double" w:sz="4" w:space="1" w:color="7F7F7F"/>
      </w:pBdr>
      <w:tabs>
        <w:tab w:val="center" w:pos="4680"/>
        <w:tab w:val="right" w:pos="9360"/>
      </w:tabs>
      <w:jc w:val="right"/>
      <w:rPr>
        <w:bCs/>
        <w:color w:val="595959"/>
        <w:sz w:val="22"/>
        <w:szCs w:val="22"/>
      </w:rPr>
    </w:pPr>
    <w:r w:rsidRPr="00D60B48">
      <w:rPr>
        <w:color w:val="595959"/>
        <w:sz w:val="22"/>
        <w:szCs w:val="22"/>
      </w:rPr>
      <w:t xml:space="preserve">Prepared by Booth &amp; Lavorato LLC ♦ </w:t>
    </w:r>
    <w:r w:rsidRPr="00D60B48">
      <w:rPr>
        <w:i/>
        <w:color w:val="595959"/>
        <w:sz w:val="22"/>
        <w:szCs w:val="22"/>
      </w:rPr>
      <w:t>www.boothlavoratolaw.com</w:t>
    </w:r>
    <w:r w:rsidRPr="00D60B48">
      <w:rPr>
        <w:color w:val="595959"/>
        <w:sz w:val="22"/>
        <w:szCs w:val="22"/>
      </w:rPr>
      <w:t xml:space="preserve"> ♦ 2013</w:t>
    </w:r>
    <w:r w:rsidRPr="00D60B48">
      <w:rPr>
        <w:color w:val="595959"/>
        <w:sz w:val="22"/>
        <w:szCs w:val="22"/>
        <w:vertAlign w:val="superscript"/>
      </w:rPr>
      <w:t>©</w:t>
    </w:r>
    <w:r w:rsidRPr="00D60B48">
      <w:rPr>
        <w:color w:val="595959"/>
        <w:sz w:val="22"/>
        <w:szCs w:val="22"/>
      </w:rPr>
      <w:tab/>
      <w:t xml:space="preserve">Page </w:t>
    </w:r>
    <w:r w:rsidRPr="00D60B48">
      <w:rPr>
        <w:bCs/>
        <w:color w:val="595959"/>
        <w:sz w:val="22"/>
        <w:szCs w:val="22"/>
      </w:rPr>
      <w:fldChar w:fldCharType="begin"/>
    </w:r>
    <w:r w:rsidRPr="00D60B48">
      <w:rPr>
        <w:bCs/>
        <w:color w:val="595959"/>
        <w:sz w:val="22"/>
        <w:szCs w:val="22"/>
      </w:rPr>
      <w:instrText xml:space="preserve"> PAGE </w:instrText>
    </w:r>
    <w:r w:rsidRPr="00D60B48">
      <w:rPr>
        <w:bCs/>
        <w:color w:val="595959"/>
        <w:sz w:val="22"/>
        <w:szCs w:val="22"/>
      </w:rPr>
      <w:fldChar w:fldCharType="separate"/>
    </w:r>
    <w:r w:rsidR="00CC6356">
      <w:rPr>
        <w:bCs/>
        <w:noProof/>
        <w:color w:val="595959"/>
        <w:sz w:val="22"/>
        <w:szCs w:val="22"/>
      </w:rPr>
      <w:t>2</w:t>
    </w:r>
    <w:r w:rsidRPr="00D60B48">
      <w:rPr>
        <w:bCs/>
        <w:color w:val="595959"/>
        <w:sz w:val="22"/>
        <w:szCs w:val="22"/>
      </w:rPr>
      <w:fldChar w:fldCharType="end"/>
    </w:r>
    <w:r w:rsidRPr="00D60B48">
      <w:rPr>
        <w:color w:val="595959"/>
        <w:sz w:val="22"/>
        <w:szCs w:val="22"/>
      </w:rPr>
      <w:t xml:space="preserve"> of </w:t>
    </w:r>
    <w:r w:rsidRPr="00D60B48">
      <w:rPr>
        <w:bCs/>
        <w:color w:val="595959"/>
        <w:sz w:val="22"/>
        <w:szCs w:val="22"/>
      </w:rPr>
      <w:fldChar w:fldCharType="begin"/>
    </w:r>
    <w:r w:rsidRPr="00D60B48">
      <w:rPr>
        <w:bCs/>
        <w:color w:val="595959"/>
        <w:sz w:val="22"/>
        <w:szCs w:val="22"/>
      </w:rPr>
      <w:instrText xml:space="preserve"> NUMPAGES  </w:instrText>
    </w:r>
    <w:r w:rsidRPr="00D60B48">
      <w:rPr>
        <w:bCs/>
        <w:color w:val="595959"/>
        <w:sz w:val="22"/>
        <w:szCs w:val="22"/>
      </w:rPr>
      <w:fldChar w:fldCharType="separate"/>
    </w:r>
    <w:r w:rsidR="00CC6356">
      <w:rPr>
        <w:bCs/>
        <w:noProof/>
        <w:color w:val="595959"/>
        <w:sz w:val="22"/>
        <w:szCs w:val="22"/>
      </w:rPr>
      <w:t>3</w:t>
    </w:r>
    <w:r w:rsidRPr="00D60B48">
      <w:rPr>
        <w:bCs/>
        <w:color w:val="595959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E4" w:rsidRPr="00CA6BE4" w:rsidRDefault="00CA6BE4" w:rsidP="00CA6BE4">
    <w:pPr>
      <w:tabs>
        <w:tab w:val="center" w:pos="4680"/>
        <w:tab w:val="right" w:pos="9360"/>
      </w:tabs>
      <w:rPr>
        <w:i/>
        <w:color w:val="595959"/>
        <w:spacing w:val="-8"/>
        <w:sz w:val="22"/>
        <w:szCs w:val="22"/>
      </w:rPr>
    </w:pPr>
    <w:r w:rsidRPr="00CA6BE4">
      <w:rPr>
        <w:i/>
        <w:color w:val="595959"/>
        <w:spacing w:val="-8"/>
        <w:sz w:val="22"/>
        <w:szCs w:val="22"/>
      </w:rPr>
      <w:t>This policy does not constitute legal advice; any questions regarding this policy should be directed to your attorney.</w:t>
    </w:r>
  </w:p>
  <w:p w:rsidR="00CA6BE4" w:rsidRPr="00CA6BE4" w:rsidRDefault="00CA6BE4" w:rsidP="00CA6BE4">
    <w:pPr>
      <w:tabs>
        <w:tab w:val="center" w:pos="4680"/>
        <w:tab w:val="right" w:pos="9360"/>
      </w:tabs>
      <w:rPr>
        <w:color w:val="595959"/>
        <w:spacing w:val="-8"/>
        <w:sz w:val="6"/>
        <w:szCs w:val="22"/>
      </w:rPr>
    </w:pPr>
  </w:p>
  <w:p w:rsidR="006E70AB" w:rsidRPr="00CA6BE4" w:rsidRDefault="00CA6BE4" w:rsidP="00CA6BE4">
    <w:pPr>
      <w:pBdr>
        <w:top w:val="double" w:sz="4" w:space="1" w:color="7F7F7F"/>
      </w:pBdr>
      <w:tabs>
        <w:tab w:val="center" w:pos="4680"/>
        <w:tab w:val="right" w:pos="9360"/>
      </w:tabs>
      <w:jc w:val="right"/>
      <w:rPr>
        <w:bCs/>
        <w:color w:val="595959"/>
        <w:sz w:val="22"/>
        <w:szCs w:val="22"/>
      </w:rPr>
    </w:pPr>
    <w:r w:rsidRPr="00CA6BE4">
      <w:rPr>
        <w:color w:val="595959"/>
        <w:sz w:val="22"/>
        <w:szCs w:val="22"/>
      </w:rPr>
      <w:t xml:space="preserve">Prepared by Booth &amp; Lavorato LLC ♦ </w:t>
    </w:r>
    <w:r w:rsidRPr="00CA6BE4">
      <w:rPr>
        <w:i/>
        <w:color w:val="595959"/>
        <w:sz w:val="22"/>
        <w:szCs w:val="22"/>
      </w:rPr>
      <w:t>www.boothlavoratolaw.com</w:t>
    </w:r>
    <w:r w:rsidRPr="00CA6BE4">
      <w:rPr>
        <w:color w:val="595959"/>
        <w:sz w:val="22"/>
        <w:szCs w:val="22"/>
      </w:rPr>
      <w:t xml:space="preserve"> ♦ 2013</w:t>
    </w:r>
    <w:r w:rsidRPr="00CA6BE4">
      <w:rPr>
        <w:color w:val="595959"/>
        <w:sz w:val="22"/>
        <w:szCs w:val="22"/>
        <w:vertAlign w:val="superscript"/>
      </w:rPr>
      <w:t>©</w:t>
    </w:r>
    <w:r w:rsidRPr="00CA6BE4">
      <w:rPr>
        <w:color w:val="595959"/>
        <w:sz w:val="22"/>
        <w:szCs w:val="22"/>
      </w:rPr>
      <w:tab/>
      <w:t xml:space="preserve">Page </w:t>
    </w:r>
    <w:r w:rsidRPr="00CA6BE4">
      <w:rPr>
        <w:bCs/>
        <w:color w:val="595959"/>
        <w:sz w:val="22"/>
        <w:szCs w:val="22"/>
      </w:rPr>
      <w:fldChar w:fldCharType="begin"/>
    </w:r>
    <w:r w:rsidRPr="00CA6BE4">
      <w:rPr>
        <w:bCs/>
        <w:color w:val="595959"/>
        <w:sz w:val="22"/>
        <w:szCs w:val="22"/>
      </w:rPr>
      <w:instrText xml:space="preserve"> PAGE </w:instrText>
    </w:r>
    <w:r w:rsidRPr="00CA6BE4">
      <w:rPr>
        <w:bCs/>
        <w:color w:val="595959"/>
        <w:sz w:val="22"/>
        <w:szCs w:val="22"/>
      </w:rPr>
      <w:fldChar w:fldCharType="separate"/>
    </w:r>
    <w:r w:rsidR="00CC6356">
      <w:rPr>
        <w:bCs/>
        <w:noProof/>
        <w:color w:val="595959"/>
        <w:sz w:val="22"/>
        <w:szCs w:val="22"/>
      </w:rPr>
      <w:t>1</w:t>
    </w:r>
    <w:r w:rsidRPr="00CA6BE4">
      <w:rPr>
        <w:bCs/>
        <w:color w:val="595959"/>
        <w:sz w:val="22"/>
        <w:szCs w:val="22"/>
      </w:rPr>
      <w:fldChar w:fldCharType="end"/>
    </w:r>
    <w:r w:rsidRPr="00CA6BE4">
      <w:rPr>
        <w:color w:val="595959"/>
        <w:sz w:val="22"/>
        <w:szCs w:val="22"/>
      </w:rPr>
      <w:t xml:space="preserve"> of </w:t>
    </w:r>
    <w:r w:rsidRPr="00CA6BE4">
      <w:rPr>
        <w:bCs/>
        <w:color w:val="595959"/>
        <w:sz w:val="22"/>
        <w:szCs w:val="22"/>
      </w:rPr>
      <w:fldChar w:fldCharType="begin"/>
    </w:r>
    <w:r w:rsidRPr="00CA6BE4">
      <w:rPr>
        <w:bCs/>
        <w:color w:val="595959"/>
        <w:sz w:val="22"/>
        <w:szCs w:val="22"/>
      </w:rPr>
      <w:instrText xml:space="preserve"> NUMPAGES  </w:instrText>
    </w:r>
    <w:r w:rsidRPr="00CA6BE4">
      <w:rPr>
        <w:bCs/>
        <w:color w:val="595959"/>
        <w:sz w:val="22"/>
        <w:szCs w:val="22"/>
      </w:rPr>
      <w:fldChar w:fldCharType="separate"/>
    </w:r>
    <w:r w:rsidR="00CC6356">
      <w:rPr>
        <w:bCs/>
        <w:noProof/>
        <w:color w:val="595959"/>
        <w:sz w:val="22"/>
        <w:szCs w:val="22"/>
      </w:rPr>
      <w:t>3</w:t>
    </w:r>
    <w:r w:rsidRPr="00CA6BE4">
      <w:rPr>
        <w:bCs/>
        <w:color w:val="59595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CA" w:rsidRDefault="00DC21CA" w:rsidP="003F2BBE">
      <w:r>
        <w:separator/>
      </w:r>
    </w:p>
  </w:footnote>
  <w:footnote w:type="continuationSeparator" w:id="0">
    <w:p w:rsidR="00DC21CA" w:rsidRDefault="00DC21CA" w:rsidP="003F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DC" w:rsidRDefault="000360DC" w:rsidP="000360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4BA"/>
    <w:multiLevelType w:val="hybridMultilevel"/>
    <w:tmpl w:val="B400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536AE"/>
    <w:multiLevelType w:val="hybridMultilevel"/>
    <w:tmpl w:val="BDF4B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479"/>
    <w:multiLevelType w:val="hybridMultilevel"/>
    <w:tmpl w:val="B0589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5AB4"/>
    <w:multiLevelType w:val="hybridMultilevel"/>
    <w:tmpl w:val="D16CC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54589"/>
    <w:multiLevelType w:val="hybridMultilevel"/>
    <w:tmpl w:val="091E0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169DC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3BE5"/>
    <w:multiLevelType w:val="hybridMultilevel"/>
    <w:tmpl w:val="81F63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2D09"/>
    <w:multiLevelType w:val="hybridMultilevel"/>
    <w:tmpl w:val="B9A6CE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820"/>
    <w:multiLevelType w:val="hybridMultilevel"/>
    <w:tmpl w:val="5DBED890"/>
    <w:lvl w:ilvl="0" w:tplc="D8C6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5DC"/>
    <w:multiLevelType w:val="hybridMultilevel"/>
    <w:tmpl w:val="05E0A7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74CCE"/>
    <w:multiLevelType w:val="hybridMultilevel"/>
    <w:tmpl w:val="1C2C3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6165A"/>
    <w:multiLevelType w:val="hybridMultilevel"/>
    <w:tmpl w:val="D5745E8A"/>
    <w:lvl w:ilvl="0" w:tplc="8E4099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4D22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42F4A"/>
    <w:multiLevelType w:val="hybridMultilevel"/>
    <w:tmpl w:val="D0A031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64DB0"/>
    <w:multiLevelType w:val="hybridMultilevel"/>
    <w:tmpl w:val="2D0CAD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D598E"/>
    <w:multiLevelType w:val="hybridMultilevel"/>
    <w:tmpl w:val="A8D46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61A6F"/>
    <w:multiLevelType w:val="hybridMultilevel"/>
    <w:tmpl w:val="85B028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10629"/>
    <w:multiLevelType w:val="hybridMultilevel"/>
    <w:tmpl w:val="206E7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57713"/>
    <w:multiLevelType w:val="hybridMultilevel"/>
    <w:tmpl w:val="2D0CA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6AB"/>
    <w:multiLevelType w:val="hybridMultilevel"/>
    <w:tmpl w:val="8EC6DE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F1E"/>
    <w:rsid w:val="000360DC"/>
    <w:rsid w:val="000579C8"/>
    <w:rsid w:val="0007400A"/>
    <w:rsid w:val="00142790"/>
    <w:rsid w:val="001760A4"/>
    <w:rsid w:val="001D7245"/>
    <w:rsid w:val="001E644D"/>
    <w:rsid w:val="0020115E"/>
    <w:rsid w:val="00202FE3"/>
    <w:rsid w:val="0024490A"/>
    <w:rsid w:val="00244CE5"/>
    <w:rsid w:val="002616B3"/>
    <w:rsid w:val="00263F14"/>
    <w:rsid w:val="00273E79"/>
    <w:rsid w:val="002A2AC2"/>
    <w:rsid w:val="002B0559"/>
    <w:rsid w:val="002B176D"/>
    <w:rsid w:val="00306941"/>
    <w:rsid w:val="0038523D"/>
    <w:rsid w:val="003B0728"/>
    <w:rsid w:val="003F2BBE"/>
    <w:rsid w:val="0044250B"/>
    <w:rsid w:val="00525584"/>
    <w:rsid w:val="005466D1"/>
    <w:rsid w:val="00550F55"/>
    <w:rsid w:val="00577BE8"/>
    <w:rsid w:val="006173B1"/>
    <w:rsid w:val="0062499A"/>
    <w:rsid w:val="0064533C"/>
    <w:rsid w:val="006B2447"/>
    <w:rsid w:val="006D0D3C"/>
    <w:rsid w:val="006E70AB"/>
    <w:rsid w:val="00703824"/>
    <w:rsid w:val="007F05B6"/>
    <w:rsid w:val="00815E38"/>
    <w:rsid w:val="00817C4F"/>
    <w:rsid w:val="008368D3"/>
    <w:rsid w:val="00850113"/>
    <w:rsid w:val="00897AB3"/>
    <w:rsid w:val="008A0E98"/>
    <w:rsid w:val="008C2699"/>
    <w:rsid w:val="00996B5E"/>
    <w:rsid w:val="009D39BF"/>
    <w:rsid w:val="00A412E2"/>
    <w:rsid w:val="00A54517"/>
    <w:rsid w:val="00A93303"/>
    <w:rsid w:val="00AF7FDF"/>
    <w:rsid w:val="00B05522"/>
    <w:rsid w:val="00B77078"/>
    <w:rsid w:val="00C40D07"/>
    <w:rsid w:val="00CA6BE4"/>
    <w:rsid w:val="00CB0635"/>
    <w:rsid w:val="00CC6356"/>
    <w:rsid w:val="00CC6DB9"/>
    <w:rsid w:val="00CF286D"/>
    <w:rsid w:val="00D0410C"/>
    <w:rsid w:val="00D15F1E"/>
    <w:rsid w:val="00D22F89"/>
    <w:rsid w:val="00D44D01"/>
    <w:rsid w:val="00D60B48"/>
    <w:rsid w:val="00DC02D8"/>
    <w:rsid w:val="00DC21CA"/>
    <w:rsid w:val="00DE2D92"/>
    <w:rsid w:val="00E220F9"/>
    <w:rsid w:val="00E303DD"/>
    <w:rsid w:val="00E406A8"/>
    <w:rsid w:val="00E44986"/>
    <w:rsid w:val="00E61A58"/>
    <w:rsid w:val="00EC7E83"/>
    <w:rsid w:val="00ED6F7E"/>
    <w:rsid w:val="00F24AB2"/>
    <w:rsid w:val="00F361AD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61F5A8"/>
  <w15:docId w15:val="{9B8D2908-084B-483D-808D-F62E5F1B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CC6DB9"/>
    <w:tblPr/>
  </w:style>
  <w:style w:type="paragraph" w:styleId="Header">
    <w:name w:val="header"/>
    <w:basedOn w:val="Normal"/>
    <w:link w:val="HeaderChar"/>
    <w:uiPriority w:val="99"/>
    <w:rsid w:val="003F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BE"/>
    <w:rPr>
      <w:sz w:val="24"/>
      <w:szCs w:val="24"/>
    </w:rPr>
  </w:style>
  <w:style w:type="paragraph" w:styleId="Footer">
    <w:name w:val="footer"/>
    <w:basedOn w:val="Normal"/>
    <w:link w:val="FooterChar"/>
    <w:rsid w:val="003F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B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8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22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0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4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3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943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856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5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0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90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7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683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47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442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42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3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1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4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BlueSky Academy Policy No</vt:lpstr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BlueSky Academy Policy No</dc:title>
  <dc:creator>Doug Booth</dc:creator>
  <cp:lastModifiedBy>Heyer, Elizabeth</cp:lastModifiedBy>
  <cp:revision>6</cp:revision>
  <cp:lastPrinted>2014-09-16T18:34:00Z</cp:lastPrinted>
  <dcterms:created xsi:type="dcterms:W3CDTF">2013-11-08T18:38:00Z</dcterms:created>
  <dcterms:modified xsi:type="dcterms:W3CDTF">2017-08-10T18:20:00Z</dcterms:modified>
</cp:coreProperties>
</file>